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20B" w:rsidRPr="00B66D61" w:rsidRDefault="00A3445D" w:rsidP="00A3445D">
      <w:pPr>
        <w:pStyle w:val="Nzev"/>
        <w:jc w:val="both"/>
        <w:rPr>
          <w:rFonts w:ascii="Times New Roman" w:hAnsi="Times New Roman"/>
          <w:u w:val="single"/>
        </w:rPr>
      </w:pPr>
      <w:r w:rsidRPr="00B66D61">
        <w:rPr>
          <w:rFonts w:ascii="Times New Roman" w:hAnsi="Times New Roman"/>
          <w:sz w:val="28"/>
          <w:szCs w:val="28"/>
          <w:u w:val="single"/>
        </w:rPr>
        <w:t>Podmínky pro provedení a vyhodnocení zkoušek kontrolních svarových spojů</w:t>
      </w:r>
      <w:r w:rsidR="00AA724D">
        <w:rPr>
          <w:rFonts w:ascii="Times New Roman" w:hAnsi="Times New Roman"/>
          <w:sz w:val="28"/>
          <w:szCs w:val="28"/>
          <w:u w:val="single"/>
        </w:rPr>
        <w:t xml:space="preserve"> v rámci veřejné zakázky na dodavatele svařovacího drátu</w:t>
      </w:r>
      <w:r w:rsidR="00782E36">
        <w:rPr>
          <w:rFonts w:ascii="Times New Roman" w:hAnsi="Times New Roman"/>
          <w:sz w:val="28"/>
          <w:szCs w:val="28"/>
          <w:u w:val="single"/>
        </w:rPr>
        <w:t>.</w:t>
      </w:r>
    </w:p>
    <w:p w:rsidR="00B66D61" w:rsidRDefault="00B66D61" w:rsidP="00B66D61">
      <w:pPr>
        <w:rPr>
          <w:b/>
        </w:rPr>
      </w:pPr>
    </w:p>
    <w:p w:rsidR="00A3445D" w:rsidRPr="00623CDD" w:rsidRDefault="00A3445D" w:rsidP="00623CDD">
      <w:pPr>
        <w:pStyle w:val="Odstavecseseznamem"/>
        <w:numPr>
          <w:ilvl w:val="0"/>
          <w:numId w:val="29"/>
        </w:numPr>
        <w:ind w:hanging="720"/>
        <w:rPr>
          <w:b/>
        </w:rPr>
      </w:pPr>
      <w:r w:rsidRPr="00623CDD">
        <w:rPr>
          <w:b/>
        </w:rPr>
        <w:t>Zkušební kusy pro vícevrstvé koutové svary</w:t>
      </w:r>
      <w:r w:rsidR="003472AF" w:rsidRPr="00623CDD">
        <w:rPr>
          <w:b/>
        </w:rPr>
        <w:t>:</w:t>
      </w:r>
    </w:p>
    <w:p w:rsidR="00A3445D" w:rsidRPr="002053BF" w:rsidRDefault="00A3445D" w:rsidP="0079120B">
      <w:pPr>
        <w:rPr>
          <w:sz w:val="20"/>
          <w:szCs w:val="20"/>
        </w:rPr>
      </w:pPr>
    </w:p>
    <w:p w:rsidR="00A3445D" w:rsidRPr="002053BF" w:rsidRDefault="00A3445D" w:rsidP="0079120B">
      <w:pPr>
        <w:rPr>
          <w:sz w:val="20"/>
          <w:szCs w:val="20"/>
        </w:rPr>
      </w:pPr>
      <w:r w:rsidRPr="002053BF">
        <w:rPr>
          <w:sz w:val="20"/>
          <w:szCs w:val="20"/>
        </w:rPr>
        <w:t>Základní materiál: S 355 J2+N</w:t>
      </w:r>
    </w:p>
    <w:p w:rsidR="00A3445D" w:rsidRPr="002053BF" w:rsidRDefault="00A3445D" w:rsidP="0079120B">
      <w:pPr>
        <w:rPr>
          <w:sz w:val="20"/>
          <w:szCs w:val="20"/>
        </w:rPr>
      </w:pPr>
      <w:r w:rsidRPr="002053BF">
        <w:rPr>
          <w:sz w:val="20"/>
          <w:szCs w:val="20"/>
        </w:rPr>
        <w:t>Rozměry zkušebn</w:t>
      </w:r>
      <w:r w:rsidR="004A10D0">
        <w:rPr>
          <w:sz w:val="20"/>
          <w:szCs w:val="20"/>
        </w:rPr>
        <w:t>ích kusů: 2</w:t>
      </w:r>
      <w:r w:rsidR="00670A3D">
        <w:rPr>
          <w:sz w:val="20"/>
          <w:szCs w:val="20"/>
        </w:rPr>
        <w:t>50</w:t>
      </w:r>
      <w:r w:rsidR="004A10D0">
        <w:rPr>
          <w:sz w:val="20"/>
          <w:szCs w:val="20"/>
        </w:rPr>
        <w:t>x125</w:t>
      </w:r>
      <w:r w:rsidR="00091289" w:rsidRPr="002053BF">
        <w:rPr>
          <w:sz w:val="20"/>
          <w:szCs w:val="20"/>
        </w:rPr>
        <w:t>x12</w:t>
      </w:r>
      <w:r w:rsidRPr="002053BF">
        <w:rPr>
          <w:sz w:val="20"/>
          <w:szCs w:val="20"/>
        </w:rPr>
        <w:t>mm</w:t>
      </w:r>
    </w:p>
    <w:p w:rsidR="0079120B" w:rsidRPr="007930F4" w:rsidRDefault="009A580A" w:rsidP="0079120B">
      <w:pPr>
        <w:rPr>
          <w:sz w:val="20"/>
          <w:szCs w:val="20"/>
        </w:rPr>
      </w:pPr>
      <w:r w:rsidRPr="007930F4">
        <w:rPr>
          <w:sz w:val="20"/>
          <w:szCs w:val="20"/>
        </w:rPr>
        <w:t>Velikost koutových svarů: a10</w:t>
      </w:r>
      <w:r w:rsidR="007930F4" w:rsidRPr="007930F4">
        <w:rPr>
          <w:sz w:val="20"/>
          <w:szCs w:val="20"/>
        </w:rPr>
        <w:t xml:space="preserve"> (skladba </w:t>
      </w:r>
      <w:proofErr w:type="gramStart"/>
      <w:r w:rsidR="007930F4" w:rsidRPr="007930F4">
        <w:rPr>
          <w:sz w:val="20"/>
          <w:szCs w:val="20"/>
        </w:rPr>
        <w:t>viz.</w:t>
      </w:r>
      <w:proofErr w:type="gramEnd"/>
      <w:r w:rsidR="007930F4" w:rsidRPr="007930F4">
        <w:rPr>
          <w:sz w:val="20"/>
          <w:szCs w:val="20"/>
        </w:rPr>
        <w:t xml:space="preserve"> </w:t>
      </w:r>
      <w:r w:rsidR="007930F4" w:rsidRPr="007930F4">
        <w:rPr>
          <w:sz w:val="20"/>
          <w:szCs w:val="20"/>
        </w:rPr>
        <w:fldChar w:fldCharType="begin"/>
      </w:r>
      <w:r w:rsidR="007930F4" w:rsidRPr="007930F4">
        <w:rPr>
          <w:sz w:val="20"/>
          <w:szCs w:val="20"/>
        </w:rPr>
        <w:instrText xml:space="preserve"> REF _Ref394406353 \h </w:instrText>
      </w:r>
      <w:r w:rsidR="007930F4">
        <w:rPr>
          <w:sz w:val="20"/>
          <w:szCs w:val="20"/>
        </w:rPr>
        <w:instrText xml:space="preserve"> \* MERGEFORMAT </w:instrText>
      </w:r>
      <w:r w:rsidR="007930F4" w:rsidRPr="007930F4">
        <w:rPr>
          <w:sz w:val="20"/>
          <w:szCs w:val="20"/>
        </w:rPr>
      </w:r>
      <w:r w:rsidR="007930F4" w:rsidRPr="007930F4">
        <w:rPr>
          <w:sz w:val="20"/>
          <w:szCs w:val="20"/>
        </w:rPr>
        <w:fldChar w:fldCharType="separate"/>
      </w:r>
      <w:r w:rsidR="003F3F11" w:rsidRPr="003F3F11">
        <w:rPr>
          <w:sz w:val="20"/>
          <w:szCs w:val="20"/>
        </w:rPr>
        <w:t xml:space="preserve">Obr. </w:t>
      </w:r>
      <w:r w:rsidR="003F3F11" w:rsidRPr="003F3F11">
        <w:rPr>
          <w:noProof/>
          <w:sz w:val="20"/>
          <w:szCs w:val="20"/>
        </w:rPr>
        <w:t>1</w:t>
      </w:r>
      <w:r w:rsidR="007930F4" w:rsidRPr="007930F4">
        <w:rPr>
          <w:sz w:val="20"/>
          <w:szCs w:val="20"/>
        </w:rPr>
        <w:fldChar w:fldCharType="end"/>
      </w:r>
      <w:r w:rsidR="007930F4" w:rsidRPr="007930F4">
        <w:rPr>
          <w:sz w:val="20"/>
          <w:szCs w:val="20"/>
        </w:rPr>
        <w:t>)</w:t>
      </w:r>
    </w:p>
    <w:p w:rsidR="00D9784D" w:rsidRDefault="00D9784D" w:rsidP="0079120B">
      <w:pPr>
        <w:rPr>
          <w:sz w:val="20"/>
          <w:szCs w:val="20"/>
        </w:rPr>
      </w:pPr>
    </w:p>
    <w:p w:rsidR="00D9784D" w:rsidRDefault="00D9784D" w:rsidP="0079120B">
      <w:pPr>
        <w:rPr>
          <w:sz w:val="20"/>
          <w:szCs w:val="20"/>
        </w:rPr>
      </w:pPr>
    </w:p>
    <w:p w:rsidR="007930F4" w:rsidRDefault="000F2B56" w:rsidP="007930F4">
      <w:pPr>
        <w:keepNext/>
      </w:pPr>
      <w:r>
        <w:rPr>
          <w:noProof/>
          <w:color w:val="FF0000"/>
          <w:sz w:val="20"/>
          <w:szCs w:val="20"/>
        </w:rPr>
        <w:drawing>
          <wp:inline distT="0" distB="0" distL="0" distR="0" wp14:anchorId="259F39B3" wp14:editId="6875592C">
            <wp:extent cx="2309145" cy="1550823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220" cy="1550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84D" w:rsidRDefault="007930F4" w:rsidP="007930F4">
      <w:pPr>
        <w:pStyle w:val="Titulek"/>
      </w:pPr>
      <w:bookmarkStart w:id="0" w:name="_Ref394406353"/>
      <w:r>
        <w:t xml:space="preserve">Obr. </w:t>
      </w:r>
      <w:fldSimple w:instr=" SEQ Obr. \* ARABIC ">
        <w:r w:rsidR="003F3F11">
          <w:rPr>
            <w:noProof/>
          </w:rPr>
          <w:t>1</w:t>
        </w:r>
      </w:fldSimple>
      <w:bookmarkEnd w:id="0"/>
    </w:p>
    <w:p w:rsidR="007930F4" w:rsidRPr="002053BF" w:rsidRDefault="007930F4" w:rsidP="0079120B">
      <w:pPr>
        <w:rPr>
          <w:sz w:val="20"/>
          <w:szCs w:val="20"/>
        </w:rPr>
      </w:pPr>
    </w:p>
    <w:p w:rsidR="00A3445D" w:rsidRDefault="00A3445D" w:rsidP="0079120B">
      <w:pPr>
        <w:rPr>
          <w:sz w:val="20"/>
          <w:szCs w:val="20"/>
        </w:rPr>
      </w:pPr>
      <w:r w:rsidRPr="00B66D61">
        <w:rPr>
          <w:b/>
          <w:sz w:val="20"/>
          <w:szCs w:val="20"/>
        </w:rPr>
        <w:t>Poloha svařování:</w:t>
      </w:r>
      <w:r w:rsidRPr="002053BF">
        <w:rPr>
          <w:sz w:val="20"/>
          <w:szCs w:val="20"/>
        </w:rPr>
        <w:t xml:space="preserve"> PB</w:t>
      </w:r>
    </w:p>
    <w:p w:rsidR="007930F4" w:rsidRPr="002053BF" w:rsidRDefault="007930F4" w:rsidP="0079120B">
      <w:pPr>
        <w:rPr>
          <w:sz w:val="20"/>
          <w:szCs w:val="20"/>
        </w:rPr>
      </w:pPr>
    </w:p>
    <w:p w:rsidR="00A3445D" w:rsidRPr="002053BF" w:rsidRDefault="00A3445D" w:rsidP="0079120B">
      <w:pPr>
        <w:rPr>
          <w:sz w:val="20"/>
          <w:szCs w:val="20"/>
        </w:rPr>
      </w:pPr>
      <w:r w:rsidRPr="00194C39">
        <w:rPr>
          <w:b/>
          <w:sz w:val="20"/>
          <w:szCs w:val="20"/>
        </w:rPr>
        <w:t>Průměr přídavného materiálu:</w:t>
      </w:r>
      <w:r w:rsidRPr="002053BF">
        <w:rPr>
          <w:sz w:val="20"/>
          <w:szCs w:val="20"/>
        </w:rPr>
        <w:t xml:space="preserve"> </w:t>
      </w:r>
      <w:r w:rsidR="00956832">
        <w:rPr>
          <w:sz w:val="20"/>
          <w:szCs w:val="20"/>
        </w:rPr>
        <w:tab/>
      </w:r>
      <w:r w:rsidR="00956832">
        <w:rPr>
          <w:sz w:val="20"/>
          <w:szCs w:val="20"/>
        </w:rPr>
        <w:tab/>
      </w:r>
      <w:r w:rsidR="00782E36">
        <w:rPr>
          <w:sz w:val="20"/>
          <w:szCs w:val="20"/>
        </w:rPr>
        <w:t>dle zkoušeného průměru</w:t>
      </w:r>
    </w:p>
    <w:p w:rsidR="00C472D5" w:rsidRPr="002053BF" w:rsidRDefault="00C472D5" w:rsidP="0079120B">
      <w:pPr>
        <w:rPr>
          <w:sz w:val="20"/>
          <w:szCs w:val="20"/>
        </w:rPr>
      </w:pPr>
    </w:p>
    <w:p w:rsidR="00A3445D" w:rsidRPr="002053BF" w:rsidRDefault="00A3445D" w:rsidP="00194C39">
      <w:pPr>
        <w:ind w:left="2694" w:hanging="2694"/>
        <w:rPr>
          <w:sz w:val="20"/>
          <w:szCs w:val="20"/>
        </w:rPr>
      </w:pPr>
      <w:r w:rsidRPr="00B66D61">
        <w:rPr>
          <w:b/>
          <w:sz w:val="20"/>
          <w:szCs w:val="20"/>
        </w:rPr>
        <w:t>Ochranný plyn:</w:t>
      </w:r>
      <w:r w:rsidRPr="002053BF">
        <w:rPr>
          <w:sz w:val="20"/>
          <w:szCs w:val="20"/>
        </w:rPr>
        <w:tab/>
      </w:r>
      <w:r w:rsidR="00956832">
        <w:rPr>
          <w:sz w:val="20"/>
          <w:szCs w:val="20"/>
        </w:rPr>
        <w:tab/>
      </w:r>
      <w:r w:rsidR="00956832">
        <w:rPr>
          <w:sz w:val="20"/>
          <w:szCs w:val="20"/>
        </w:rPr>
        <w:tab/>
      </w:r>
      <w:r w:rsidRPr="002053BF">
        <w:rPr>
          <w:sz w:val="20"/>
          <w:szCs w:val="20"/>
        </w:rPr>
        <w:t xml:space="preserve">M20 dle ČSN EN ISO 14175 </w:t>
      </w:r>
    </w:p>
    <w:p w:rsidR="00A3445D" w:rsidRPr="002053BF" w:rsidRDefault="00A3445D" w:rsidP="00D25867">
      <w:pPr>
        <w:ind w:left="2552" w:hanging="2552"/>
        <w:rPr>
          <w:sz w:val="20"/>
          <w:szCs w:val="20"/>
        </w:rPr>
      </w:pPr>
    </w:p>
    <w:p w:rsidR="00C472D5" w:rsidRPr="002053BF" w:rsidRDefault="00C472D5" w:rsidP="00D25867">
      <w:pPr>
        <w:ind w:left="2552" w:hanging="2552"/>
        <w:rPr>
          <w:sz w:val="20"/>
          <w:szCs w:val="20"/>
        </w:rPr>
      </w:pPr>
    </w:p>
    <w:p w:rsidR="0079120B" w:rsidRDefault="00D25867" w:rsidP="00194C39">
      <w:pPr>
        <w:ind w:left="2694" w:hanging="2694"/>
        <w:rPr>
          <w:sz w:val="20"/>
          <w:szCs w:val="20"/>
        </w:rPr>
      </w:pPr>
      <w:r w:rsidRPr="00B66D61">
        <w:rPr>
          <w:b/>
          <w:sz w:val="20"/>
          <w:szCs w:val="20"/>
        </w:rPr>
        <w:t>Počet zkušebních kusů:</w:t>
      </w:r>
      <w:r w:rsidR="009A580A">
        <w:rPr>
          <w:sz w:val="20"/>
          <w:szCs w:val="20"/>
        </w:rPr>
        <w:tab/>
      </w:r>
      <w:r w:rsidR="00956832">
        <w:rPr>
          <w:sz w:val="20"/>
          <w:szCs w:val="20"/>
        </w:rPr>
        <w:tab/>
      </w:r>
      <w:r w:rsidR="00956832">
        <w:rPr>
          <w:sz w:val="20"/>
          <w:szCs w:val="20"/>
        </w:rPr>
        <w:tab/>
      </w:r>
      <w:r w:rsidR="009A580A">
        <w:rPr>
          <w:sz w:val="20"/>
          <w:szCs w:val="20"/>
        </w:rPr>
        <w:t>3</w:t>
      </w:r>
      <w:r w:rsidRPr="002053BF">
        <w:rPr>
          <w:sz w:val="20"/>
          <w:szCs w:val="20"/>
        </w:rPr>
        <w:t>ks pro ochranný plyn</w:t>
      </w:r>
      <w:r w:rsidR="00C472D5" w:rsidRPr="002053BF">
        <w:rPr>
          <w:sz w:val="20"/>
          <w:szCs w:val="20"/>
        </w:rPr>
        <w:t xml:space="preserve"> M20</w:t>
      </w:r>
      <w:r w:rsidR="00F5705E">
        <w:rPr>
          <w:sz w:val="20"/>
          <w:szCs w:val="20"/>
        </w:rPr>
        <w:t xml:space="preserve"> </w:t>
      </w:r>
    </w:p>
    <w:p w:rsidR="009A580A" w:rsidRPr="009A580A" w:rsidRDefault="009A580A" w:rsidP="00956832">
      <w:pPr>
        <w:ind w:left="3540"/>
        <w:rPr>
          <w:sz w:val="20"/>
          <w:szCs w:val="20"/>
        </w:rPr>
      </w:pPr>
      <w:r>
        <w:rPr>
          <w:sz w:val="20"/>
          <w:szCs w:val="20"/>
        </w:rPr>
        <w:t>(2 ks budou svařeny pro případnou zkoušku rozlomením a zkoušku makrostruktury)</w:t>
      </w:r>
    </w:p>
    <w:p w:rsidR="00C472D5" w:rsidRDefault="00C472D5" w:rsidP="00D25867">
      <w:pPr>
        <w:ind w:left="2552" w:hanging="2552"/>
        <w:rPr>
          <w:sz w:val="20"/>
          <w:szCs w:val="20"/>
        </w:rPr>
      </w:pPr>
    </w:p>
    <w:p w:rsidR="00D9784D" w:rsidRPr="002053BF" w:rsidRDefault="00D9784D" w:rsidP="00956832">
      <w:pPr>
        <w:ind w:left="3544" w:hanging="3544"/>
        <w:rPr>
          <w:sz w:val="20"/>
          <w:szCs w:val="20"/>
        </w:rPr>
      </w:pPr>
      <w:r w:rsidRPr="00B66D61">
        <w:rPr>
          <w:b/>
          <w:sz w:val="20"/>
          <w:szCs w:val="20"/>
        </w:rPr>
        <w:t>Čištění: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9A580A">
        <w:rPr>
          <w:sz w:val="20"/>
          <w:szCs w:val="20"/>
        </w:rPr>
        <w:t>tryskání základního materiálu</w:t>
      </w:r>
      <w:r>
        <w:rPr>
          <w:sz w:val="20"/>
          <w:szCs w:val="20"/>
        </w:rPr>
        <w:t xml:space="preserve"> (neaplikuje se </w:t>
      </w:r>
      <w:proofErr w:type="spellStart"/>
      <w:r>
        <w:rPr>
          <w:sz w:val="20"/>
          <w:szCs w:val="20"/>
        </w:rPr>
        <w:t>mezihousenkové</w:t>
      </w:r>
      <w:proofErr w:type="spellEnd"/>
      <w:r>
        <w:rPr>
          <w:sz w:val="20"/>
          <w:szCs w:val="20"/>
        </w:rPr>
        <w:t xml:space="preserve"> čištění)</w:t>
      </w:r>
    </w:p>
    <w:p w:rsidR="0079120B" w:rsidRPr="00B66D61" w:rsidRDefault="0079120B" w:rsidP="0079120B">
      <w:pPr>
        <w:rPr>
          <w:b/>
          <w:sz w:val="20"/>
          <w:szCs w:val="20"/>
        </w:rPr>
      </w:pPr>
    </w:p>
    <w:p w:rsidR="00194C39" w:rsidRDefault="00091289" w:rsidP="0079120B">
      <w:pPr>
        <w:rPr>
          <w:sz w:val="20"/>
          <w:szCs w:val="20"/>
        </w:rPr>
      </w:pPr>
      <w:r w:rsidRPr="00B66D61">
        <w:rPr>
          <w:b/>
          <w:sz w:val="20"/>
          <w:szCs w:val="20"/>
        </w:rPr>
        <w:t>Provedení svarového spoje</w:t>
      </w:r>
      <w:r w:rsidR="00C472D5" w:rsidRPr="00B66D61">
        <w:rPr>
          <w:b/>
          <w:sz w:val="20"/>
          <w:szCs w:val="20"/>
        </w:rPr>
        <w:t xml:space="preserve"> dle WPS č.</w:t>
      </w:r>
      <w:r w:rsidR="000F2B56" w:rsidRPr="00B66D61">
        <w:rPr>
          <w:b/>
          <w:sz w:val="20"/>
          <w:szCs w:val="20"/>
        </w:rPr>
        <w:t>:</w:t>
      </w:r>
      <w:r w:rsidR="00B66D61">
        <w:rPr>
          <w:b/>
          <w:sz w:val="20"/>
          <w:szCs w:val="20"/>
        </w:rPr>
        <w:tab/>
      </w:r>
      <w:r w:rsidR="000F2B56" w:rsidRPr="000F2B56">
        <w:rPr>
          <w:sz w:val="20"/>
          <w:szCs w:val="20"/>
        </w:rPr>
        <w:t>21/14/M/FW10-PB</w:t>
      </w:r>
    </w:p>
    <w:p w:rsidR="00194C39" w:rsidRDefault="00194C39">
      <w:pPr>
        <w:rPr>
          <w:sz w:val="20"/>
          <w:szCs w:val="20"/>
        </w:rPr>
      </w:pPr>
    </w:p>
    <w:p w:rsidR="00194C39" w:rsidRDefault="00194C39" w:rsidP="00956832">
      <w:pPr>
        <w:ind w:left="3540" w:hanging="3540"/>
        <w:rPr>
          <w:sz w:val="20"/>
          <w:szCs w:val="20"/>
        </w:rPr>
      </w:pPr>
      <w:r w:rsidRPr="00194C39">
        <w:rPr>
          <w:b/>
          <w:sz w:val="20"/>
          <w:szCs w:val="20"/>
        </w:rPr>
        <w:t>Svářeč:</w:t>
      </w:r>
      <w:r>
        <w:rPr>
          <w:sz w:val="20"/>
          <w:szCs w:val="20"/>
        </w:rPr>
        <w:tab/>
        <w:t>svarový spoj provede svářeč VOP CZ, případně svářeč dodavatele při dodržení parametrů svařování</w:t>
      </w:r>
      <w:r w:rsidR="00F805DC">
        <w:rPr>
          <w:sz w:val="20"/>
          <w:szCs w:val="20"/>
        </w:rPr>
        <w:t xml:space="preserve"> a šíře poslední svarové housenky</w:t>
      </w:r>
    </w:p>
    <w:p w:rsidR="00194C39" w:rsidRDefault="00194C39" w:rsidP="00194C39">
      <w:pPr>
        <w:ind w:left="2552" w:hanging="2552"/>
        <w:rPr>
          <w:sz w:val="20"/>
          <w:szCs w:val="20"/>
        </w:rPr>
      </w:pPr>
    </w:p>
    <w:p w:rsidR="00194C39" w:rsidRDefault="00194C39" w:rsidP="00180481">
      <w:pPr>
        <w:ind w:left="2552" w:hanging="2552"/>
        <w:rPr>
          <w:sz w:val="20"/>
          <w:szCs w:val="20"/>
        </w:rPr>
      </w:pPr>
      <w:r w:rsidRPr="00194C39">
        <w:rPr>
          <w:b/>
          <w:sz w:val="20"/>
          <w:szCs w:val="20"/>
        </w:rPr>
        <w:t>Šířka poslední svarové housenky:</w:t>
      </w:r>
      <w:r w:rsidR="001A544A">
        <w:rPr>
          <w:b/>
          <w:sz w:val="20"/>
          <w:szCs w:val="20"/>
        </w:rPr>
        <w:t xml:space="preserve"> </w:t>
      </w:r>
      <w:r w:rsidR="00956832">
        <w:rPr>
          <w:b/>
          <w:sz w:val="20"/>
          <w:szCs w:val="20"/>
        </w:rPr>
        <w:tab/>
      </w:r>
      <w:r w:rsidR="006F6783" w:rsidRPr="006F6783">
        <w:rPr>
          <w:sz w:val="20"/>
          <w:szCs w:val="20"/>
        </w:rPr>
        <w:t>max</w:t>
      </w:r>
      <w:r w:rsidR="006F6783">
        <w:rPr>
          <w:sz w:val="20"/>
          <w:szCs w:val="20"/>
        </w:rPr>
        <w:t>. 10</w:t>
      </w:r>
      <w:r w:rsidR="00C06F05">
        <w:rPr>
          <w:sz w:val="20"/>
          <w:szCs w:val="20"/>
        </w:rPr>
        <w:t xml:space="preserve"> </w:t>
      </w:r>
      <w:r w:rsidR="006F6783">
        <w:rPr>
          <w:sz w:val="20"/>
          <w:szCs w:val="20"/>
        </w:rPr>
        <w:t>x</w:t>
      </w:r>
      <w:r w:rsidR="00C06F05">
        <w:rPr>
          <w:sz w:val="20"/>
          <w:szCs w:val="20"/>
        </w:rPr>
        <w:t xml:space="preserve"> </w:t>
      </w:r>
      <w:r w:rsidR="006F6783">
        <w:rPr>
          <w:sz w:val="20"/>
          <w:szCs w:val="20"/>
        </w:rPr>
        <w:t>Ø</w:t>
      </w:r>
      <w:r w:rsidR="00C06F05">
        <w:rPr>
          <w:sz w:val="20"/>
          <w:szCs w:val="20"/>
        </w:rPr>
        <w:t xml:space="preserve"> </w:t>
      </w:r>
      <w:r w:rsidR="006F6783">
        <w:rPr>
          <w:sz w:val="20"/>
          <w:szCs w:val="20"/>
        </w:rPr>
        <w:t>drátu (tj. 10 x 1,2 = 12mm)</w:t>
      </w:r>
    </w:p>
    <w:p w:rsidR="00194C39" w:rsidRPr="001A544A" w:rsidRDefault="00194C39">
      <w:pPr>
        <w:rPr>
          <w:b/>
          <w:sz w:val="20"/>
          <w:szCs w:val="20"/>
        </w:rPr>
      </w:pPr>
      <w:r>
        <w:rPr>
          <w:sz w:val="20"/>
          <w:szCs w:val="20"/>
        </w:rPr>
        <w:br w:type="page"/>
      </w:r>
    </w:p>
    <w:p w:rsidR="0079120B" w:rsidRPr="000F2B56" w:rsidRDefault="0079120B" w:rsidP="0079120B">
      <w:pPr>
        <w:rPr>
          <w:sz w:val="20"/>
          <w:szCs w:val="20"/>
        </w:rPr>
      </w:pPr>
    </w:p>
    <w:p w:rsidR="00EB041E" w:rsidRDefault="004452B8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580380" cy="8070002"/>
            <wp:effectExtent l="0" t="0" r="1270" b="762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807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41E">
        <w:rPr>
          <w:noProof/>
          <w:sz w:val="20"/>
          <w:szCs w:val="20"/>
        </w:rPr>
        <w:br w:type="page"/>
      </w:r>
    </w:p>
    <w:p w:rsidR="003472AF" w:rsidRDefault="003472AF" w:rsidP="003472AF">
      <w:pPr>
        <w:rPr>
          <w:sz w:val="20"/>
          <w:szCs w:val="20"/>
        </w:rPr>
      </w:pPr>
    </w:p>
    <w:p w:rsidR="00623CDD" w:rsidRDefault="00623CDD" w:rsidP="00623CDD">
      <w:pPr>
        <w:pStyle w:val="Odstavecseseznamem"/>
        <w:numPr>
          <w:ilvl w:val="0"/>
          <w:numId w:val="29"/>
        </w:numPr>
        <w:ind w:hanging="720"/>
        <w:rPr>
          <w:b/>
        </w:rPr>
      </w:pPr>
      <w:r>
        <w:rPr>
          <w:b/>
        </w:rPr>
        <w:t>Kritéria hodnocení svařovacího drátu:</w:t>
      </w:r>
    </w:p>
    <w:p w:rsidR="00623CDD" w:rsidRPr="00623CDD" w:rsidRDefault="00623CDD" w:rsidP="00623CDD">
      <w:pPr>
        <w:pStyle w:val="Odstavecseseznamem"/>
        <w:ind w:left="720"/>
        <w:rPr>
          <w:b/>
        </w:rPr>
      </w:pPr>
    </w:p>
    <w:p w:rsidR="006D335E" w:rsidRDefault="003472AF" w:rsidP="006D335E">
      <w:pPr>
        <w:pStyle w:val="Odstavecseseznamem"/>
        <w:numPr>
          <w:ilvl w:val="0"/>
          <w:numId w:val="28"/>
        </w:numPr>
        <w:ind w:left="1134" w:hanging="425"/>
      </w:pPr>
      <w:r w:rsidRPr="00623CDD">
        <w:t>Vizuální kontrola povrchu drátu, kontrola viditelných ploch závitů a vinutí.</w:t>
      </w:r>
    </w:p>
    <w:p w:rsidR="006D335E" w:rsidRDefault="006D335E" w:rsidP="006D335E">
      <w:pPr>
        <w:pStyle w:val="Odstavecseseznamem"/>
        <w:ind w:left="1134"/>
      </w:pPr>
    </w:p>
    <w:p w:rsidR="006D335E" w:rsidRPr="00623CDD" w:rsidRDefault="006D335E" w:rsidP="006D335E">
      <w:pPr>
        <w:pStyle w:val="Odstavecseseznamem"/>
        <w:numPr>
          <w:ilvl w:val="0"/>
          <w:numId w:val="28"/>
        </w:numPr>
        <w:ind w:left="1134" w:hanging="425"/>
      </w:pPr>
      <w:r>
        <w:t xml:space="preserve">Kontrola rozvinu drátu – HELIX </w:t>
      </w:r>
      <w:r w:rsidR="001C2858">
        <w:t>spi</w:t>
      </w:r>
      <w:r>
        <w:t>rála.</w:t>
      </w:r>
      <w:r w:rsidR="00AD3F0C">
        <w:t xml:space="preserve"> </w:t>
      </w:r>
      <w:bookmarkStart w:id="1" w:name="_GoBack"/>
      <w:bookmarkEnd w:id="1"/>
    </w:p>
    <w:p w:rsidR="003472AF" w:rsidRPr="00623CDD" w:rsidRDefault="003472AF" w:rsidP="00623CDD">
      <w:pPr>
        <w:pStyle w:val="Odstavecseseznamem"/>
        <w:ind w:left="1134" w:hanging="425"/>
      </w:pPr>
    </w:p>
    <w:p w:rsidR="003472AF" w:rsidRPr="00623CDD" w:rsidRDefault="003472AF" w:rsidP="00623CDD">
      <w:pPr>
        <w:pStyle w:val="Odstavecseseznamem"/>
        <w:numPr>
          <w:ilvl w:val="0"/>
          <w:numId w:val="28"/>
        </w:numPr>
        <w:ind w:left="1134" w:hanging="425"/>
      </w:pPr>
      <w:r w:rsidRPr="00623CDD">
        <w:t xml:space="preserve">Kontrola čistoty svařovacího drátu před vstupem do </w:t>
      </w:r>
      <w:proofErr w:type="spellStart"/>
      <w:r w:rsidRPr="00623CDD">
        <w:t>bo</w:t>
      </w:r>
      <w:r w:rsidR="00FC459D">
        <w:t>w</w:t>
      </w:r>
      <w:r w:rsidRPr="00623CDD">
        <w:t>denu</w:t>
      </w:r>
      <w:proofErr w:type="spellEnd"/>
      <w:r w:rsidRPr="00623CDD">
        <w:t xml:space="preserve"> a kontrola stability elektricky vodivého spojení mezi svařovacím drátem a průvlakem (proudové špičky).</w:t>
      </w:r>
    </w:p>
    <w:p w:rsidR="003472AF" w:rsidRPr="00623CDD" w:rsidRDefault="003472AF" w:rsidP="00623CDD">
      <w:pPr>
        <w:pStyle w:val="Odstavecseseznamem"/>
        <w:ind w:left="1134" w:hanging="425"/>
      </w:pPr>
    </w:p>
    <w:p w:rsidR="003472AF" w:rsidRPr="00623CDD" w:rsidRDefault="003472AF" w:rsidP="00623CDD">
      <w:pPr>
        <w:pStyle w:val="Odstavecseseznamem"/>
        <w:numPr>
          <w:ilvl w:val="0"/>
          <w:numId w:val="28"/>
        </w:numPr>
        <w:ind w:left="1134" w:hanging="425"/>
      </w:pPr>
      <w:r w:rsidRPr="00623CDD">
        <w:t>Kontrola stability hoření oblouku a rozstřiku svarového kovu v průběhu svařování.</w:t>
      </w:r>
    </w:p>
    <w:p w:rsidR="003472AF" w:rsidRPr="00623CDD" w:rsidRDefault="003472AF" w:rsidP="00623CDD">
      <w:pPr>
        <w:pStyle w:val="Odstavecseseznamem"/>
        <w:ind w:left="1134" w:hanging="425"/>
      </w:pPr>
    </w:p>
    <w:p w:rsidR="0036717F" w:rsidRPr="00623CDD" w:rsidRDefault="00980373" w:rsidP="00623CDD">
      <w:pPr>
        <w:pStyle w:val="Odstavecseseznamem"/>
        <w:numPr>
          <w:ilvl w:val="0"/>
          <w:numId w:val="28"/>
        </w:numPr>
        <w:ind w:left="1134" w:hanging="425"/>
      </w:pPr>
      <w:r w:rsidRPr="00623CDD">
        <w:t>Postup měření strusky na poslední housence</w:t>
      </w:r>
      <w:r w:rsidR="00637466" w:rsidRPr="00623CDD">
        <w:t xml:space="preserve"> koutového </w:t>
      </w:r>
      <w:r w:rsidRPr="00623CDD">
        <w:t>svarového spoje:</w:t>
      </w:r>
    </w:p>
    <w:p w:rsidR="00913080" w:rsidRPr="0054342C" w:rsidRDefault="00913080" w:rsidP="00D95A86">
      <w:pPr>
        <w:rPr>
          <w:b/>
          <w:sz w:val="20"/>
          <w:szCs w:val="20"/>
          <w:u w:val="single"/>
        </w:rPr>
      </w:pPr>
    </w:p>
    <w:p w:rsidR="00913080" w:rsidRPr="00411DF0" w:rsidRDefault="003D451D" w:rsidP="00623CDD">
      <w:pPr>
        <w:pStyle w:val="Odstavecseseznamem"/>
        <w:numPr>
          <w:ilvl w:val="0"/>
          <w:numId w:val="24"/>
        </w:numPr>
        <w:ind w:left="1418" w:hanging="284"/>
        <w:rPr>
          <w:sz w:val="18"/>
          <w:szCs w:val="18"/>
        </w:rPr>
      </w:pPr>
      <w:r>
        <w:rPr>
          <w:sz w:val="18"/>
          <w:szCs w:val="18"/>
        </w:rPr>
        <w:t>vzorek</w:t>
      </w:r>
      <w:r w:rsidR="00913080" w:rsidRPr="00411DF0">
        <w:rPr>
          <w:sz w:val="18"/>
          <w:szCs w:val="18"/>
        </w:rPr>
        <w:t xml:space="preserve"> je vyfocen tak, aby měřená oblast byla dostatečně osvětlena</w:t>
      </w:r>
      <w:r w:rsidR="00EB041E" w:rsidRPr="00411DF0">
        <w:rPr>
          <w:sz w:val="18"/>
          <w:szCs w:val="18"/>
        </w:rPr>
        <w:t xml:space="preserve"> s prokazatelnými ostrůvky strusky</w:t>
      </w:r>
    </w:p>
    <w:p w:rsidR="00EB041E" w:rsidRPr="00411DF0" w:rsidRDefault="00EB041E" w:rsidP="00623CDD">
      <w:pPr>
        <w:pStyle w:val="Odstavecseseznamem"/>
        <w:ind w:left="1418" w:hanging="284"/>
        <w:rPr>
          <w:sz w:val="18"/>
          <w:szCs w:val="18"/>
        </w:rPr>
      </w:pPr>
    </w:p>
    <w:p w:rsidR="00980373" w:rsidRPr="00411DF0" w:rsidRDefault="00913080" w:rsidP="00623CDD">
      <w:pPr>
        <w:pStyle w:val="Odstavecseseznamem"/>
        <w:numPr>
          <w:ilvl w:val="0"/>
          <w:numId w:val="24"/>
        </w:numPr>
        <w:ind w:left="1418" w:hanging="284"/>
        <w:rPr>
          <w:sz w:val="18"/>
          <w:szCs w:val="18"/>
        </w:rPr>
      </w:pPr>
      <w:r w:rsidRPr="00411DF0">
        <w:rPr>
          <w:sz w:val="18"/>
          <w:szCs w:val="18"/>
        </w:rPr>
        <w:t xml:space="preserve">fotografie je vytištěna na formát A4 v měřítku 1:1 </w:t>
      </w:r>
      <w:r w:rsidR="00C06F05">
        <w:rPr>
          <w:sz w:val="18"/>
          <w:szCs w:val="18"/>
        </w:rPr>
        <w:t>(tzn. svarová oblast ve formátu 1:1)</w:t>
      </w:r>
    </w:p>
    <w:p w:rsidR="00EB041E" w:rsidRPr="00411DF0" w:rsidRDefault="00EB041E" w:rsidP="00623CDD">
      <w:pPr>
        <w:pStyle w:val="Odstavecseseznamem"/>
        <w:ind w:left="1418" w:hanging="284"/>
        <w:rPr>
          <w:sz w:val="18"/>
          <w:szCs w:val="18"/>
        </w:rPr>
      </w:pPr>
    </w:p>
    <w:p w:rsidR="00980373" w:rsidRPr="00623CDD" w:rsidRDefault="00980373" w:rsidP="00623CDD">
      <w:pPr>
        <w:pStyle w:val="Odstavecseseznamem"/>
        <w:numPr>
          <w:ilvl w:val="0"/>
          <w:numId w:val="24"/>
        </w:numPr>
        <w:ind w:left="1418" w:hanging="284"/>
        <w:rPr>
          <w:sz w:val="18"/>
          <w:szCs w:val="18"/>
        </w:rPr>
      </w:pPr>
      <w:r w:rsidRPr="00411DF0">
        <w:rPr>
          <w:sz w:val="18"/>
          <w:szCs w:val="18"/>
        </w:rPr>
        <w:t xml:space="preserve">zakreslení „odpadové čáry“ tužkou </w:t>
      </w:r>
      <w:r w:rsidR="003812DB" w:rsidRPr="00411DF0">
        <w:rPr>
          <w:sz w:val="18"/>
          <w:szCs w:val="18"/>
        </w:rPr>
        <w:t xml:space="preserve">(mikrotužka – 0,5) </w:t>
      </w:r>
      <w:r w:rsidRPr="00411DF0">
        <w:rPr>
          <w:sz w:val="18"/>
          <w:szCs w:val="18"/>
        </w:rPr>
        <w:t xml:space="preserve">ve vzdálenosti 25 mm od </w:t>
      </w:r>
      <w:r w:rsidR="001A544A">
        <w:rPr>
          <w:sz w:val="18"/>
          <w:szCs w:val="18"/>
        </w:rPr>
        <w:t xml:space="preserve">horního </w:t>
      </w:r>
      <w:r w:rsidRPr="00411DF0">
        <w:rPr>
          <w:sz w:val="18"/>
          <w:szCs w:val="18"/>
        </w:rPr>
        <w:t>okraje</w:t>
      </w:r>
      <w:r w:rsidR="001A544A">
        <w:rPr>
          <w:sz w:val="18"/>
          <w:szCs w:val="18"/>
        </w:rPr>
        <w:t xml:space="preserve"> </w:t>
      </w:r>
      <w:r w:rsidR="001A544A" w:rsidRPr="00716AF8">
        <w:rPr>
          <w:sz w:val="18"/>
          <w:szCs w:val="18"/>
        </w:rPr>
        <w:t>stoj</w:t>
      </w:r>
      <w:r w:rsidR="00932BE0">
        <w:rPr>
          <w:sz w:val="18"/>
          <w:szCs w:val="18"/>
        </w:rPr>
        <w:t>i</w:t>
      </w:r>
      <w:r w:rsidR="001A544A" w:rsidRPr="00716AF8">
        <w:rPr>
          <w:sz w:val="18"/>
          <w:szCs w:val="18"/>
        </w:rPr>
        <w:t>ny</w:t>
      </w:r>
      <w:r w:rsidR="00716AF8">
        <w:rPr>
          <w:sz w:val="18"/>
          <w:szCs w:val="18"/>
        </w:rPr>
        <w:t xml:space="preserve"> </w:t>
      </w:r>
      <w:r w:rsidR="001A544A" w:rsidRPr="00716AF8">
        <w:rPr>
          <w:sz w:val="18"/>
          <w:szCs w:val="18"/>
        </w:rPr>
        <w:t xml:space="preserve">/hranice </w:t>
      </w:r>
      <w:proofErr w:type="spellStart"/>
      <w:r w:rsidR="001A544A" w:rsidRPr="00716AF8">
        <w:rPr>
          <w:sz w:val="18"/>
          <w:szCs w:val="18"/>
        </w:rPr>
        <w:t>ztavení-svarový</w:t>
      </w:r>
      <w:proofErr w:type="spellEnd"/>
      <w:r w:rsidR="001A544A" w:rsidRPr="00716AF8">
        <w:rPr>
          <w:sz w:val="18"/>
          <w:szCs w:val="18"/>
        </w:rPr>
        <w:t xml:space="preserve"> kov/</w:t>
      </w:r>
      <w:r w:rsidRPr="00716AF8">
        <w:rPr>
          <w:sz w:val="18"/>
          <w:szCs w:val="18"/>
        </w:rPr>
        <w:t xml:space="preserve"> zkušebního </w:t>
      </w:r>
      <w:r w:rsidR="001A544A" w:rsidRPr="00716AF8">
        <w:rPr>
          <w:sz w:val="18"/>
          <w:szCs w:val="18"/>
        </w:rPr>
        <w:t>kusu</w:t>
      </w:r>
      <w:r w:rsidR="00623CDD">
        <w:rPr>
          <w:sz w:val="18"/>
          <w:szCs w:val="18"/>
        </w:rPr>
        <w:t xml:space="preserve"> </w:t>
      </w:r>
      <w:r w:rsidRPr="00623CDD">
        <w:rPr>
          <w:sz w:val="18"/>
          <w:szCs w:val="18"/>
        </w:rPr>
        <w:t>(pozn. odpadová čára je rovněž zakreslena na vzorku rýsovací jehlou)</w:t>
      </w:r>
    </w:p>
    <w:p w:rsidR="00EB041E" w:rsidRPr="00411DF0" w:rsidRDefault="00EB041E" w:rsidP="00623CDD">
      <w:pPr>
        <w:pStyle w:val="Odstavecseseznamem"/>
        <w:ind w:left="1418" w:hanging="284"/>
        <w:rPr>
          <w:sz w:val="18"/>
          <w:szCs w:val="18"/>
        </w:rPr>
      </w:pPr>
    </w:p>
    <w:p w:rsidR="00980373" w:rsidRPr="00411DF0" w:rsidRDefault="00980373" w:rsidP="00623CDD">
      <w:pPr>
        <w:pStyle w:val="Odstavecseseznamem"/>
        <w:numPr>
          <w:ilvl w:val="0"/>
          <w:numId w:val="24"/>
        </w:numPr>
        <w:ind w:left="1418" w:hanging="284"/>
        <w:rPr>
          <w:sz w:val="18"/>
          <w:szCs w:val="18"/>
        </w:rPr>
      </w:pPr>
      <w:r w:rsidRPr="00411DF0">
        <w:rPr>
          <w:sz w:val="18"/>
          <w:szCs w:val="18"/>
        </w:rPr>
        <w:t>vymezení hranice poslední housenky na odpadové čáře</w:t>
      </w:r>
    </w:p>
    <w:p w:rsidR="00EB041E" w:rsidRPr="00411DF0" w:rsidRDefault="00EB041E" w:rsidP="00623CDD">
      <w:pPr>
        <w:pStyle w:val="Odstavecseseznamem"/>
        <w:ind w:left="1418" w:hanging="284"/>
        <w:rPr>
          <w:sz w:val="18"/>
          <w:szCs w:val="18"/>
        </w:rPr>
      </w:pPr>
    </w:p>
    <w:p w:rsidR="00835D8B" w:rsidRPr="00411DF0" w:rsidRDefault="00835D8B" w:rsidP="00623CDD">
      <w:pPr>
        <w:pStyle w:val="Odstavecseseznamem"/>
        <w:numPr>
          <w:ilvl w:val="0"/>
          <w:numId w:val="24"/>
        </w:numPr>
        <w:ind w:left="1418" w:hanging="284"/>
        <w:rPr>
          <w:sz w:val="18"/>
          <w:szCs w:val="18"/>
        </w:rPr>
      </w:pPr>
      <w:r w:rsidRPr="00411DF0">
        <w:rPr>
          <w:sz w:val="18"/>
          <w:szCs w:val="18"/>
        </w:rPr>
        <w:t>rozměření a rozděl</w:t>
      </w:r>
      <w:r w:rsidR="001A544A">
        <w:rPr>
          <w:sz w:val="18"/>
          <w:szCs w:val="18"/>
        </w:rPr>
        <w:t>e</w:t>
      </w:r>
      <w:r w:rsidRPr="00411DF0">
        <w:rPr>
          <w:sz w:val="18"/>
          <w:szCs w:val="18"/>
        </w:rPr>
        <w:t>ní šířky poslední svarové housenky na 4 stejné úseky od spodní</w:t>
      </w:r>
      <w:r w:rsidR="00716AF8">
        <w:rPr>
          <w:sz w:val="18"/>
          <w:szCs w:val="18"/>
        </w:rPr>
        <w:t>ho</w:t>
      </w:r>
      <w:r w:rsidRPr="00411DF0">
        <w:rPr>
          <w:sz w:val="18"/>
          <w:szCs w:val="18"/>
        </w:rPr>
        <w:t xml:space="preserve"> </w:t>
      </w:r>
      <w:r w:rsidR="00716AF8">
        <w:rPr>
          <w:sz w:val="18"/>
          <w:szCs w:val="18"/>
        </w:rPr>
        <w:t>k hornímu okraji</w:t>
      </w:r>
      <w:r w:rsidR="004452B8">
        <w:rPr>
          <w:sz w:val="18"/>
          <w:szCs w:val="18"/>
        </w:rPr>
        <w:t xml:space="preserve"> poslední svarové housenky</w:t>
      </w:r>
    </w:p>
    <w:p w:rsidR="00EB041E" w:rsidRPr="00411DF0" w:rsidRDefault="00EB041E" w:rsidP="00623CDD">
      <w:pPr>
        <w:pStyle w:val="Odstavecseseznamem"/>
        <w:ind w:left="1418" w:hanging="284"/>
        <w:rPr>
          <w:sz w:val="18"/>
          <w:szCs w:val="18"/>
        </w:rPr>
      </w:pPr>
    </w:p>
    <w:p w:rsidR="00835D8B" w:rsidRPr="00411DF0" w:rsidRDefault="00835D8B" w:rsidP="00623CDD">
      <w:pPr>
        <w:pStyle w:val="Odstavecseseznamem"/>
        <w:numPr>
          <w:ilvl w:val="0"/>
          <w:numId w:val="24"/>
        </w:numPr>
        <w:ind w:left="1418" w:hanging="284"/>
        <w:rPr>
          <w:sz w:val="18"/>
          <w:szCs w:val="18"/>
        </w:rPr>
      </w:pPr>
      <w:r w:rsidRPr="00411DF0">
        <w:rPr>
          <w:sz w:val="18"/>
          <w:szCs w:val="18"/>
        </w:rPr>
        <w:t>spojení jednotlivých úseků úsečkami</w:t>
      </w:r>
      <w:r w:rsidR="00A909A1" w:rsidRPr="00411DF0">
        <w:rPr>
          <w:sz w:val="18"/>
          <w:szCs w:val="18"/>
        </w:rPr>
        <w:t xml:space="preserve"> tužkou</w:t>
      </w:r>
      <w:r w:rsidR="003812DB" w:rsidRPr="00411DF0">
        <w:rPr>
          <w:sz w:val="18"/>
          <w:szCs w:val="18"/>
        </w:rPr>
        <w:t xml:space="preserve"> (mikrotužka – 0,5)</w:t>
      </w:r>
    </w:p>
    <w:p w:rsidR="00EB041E" w:rsidRPr="00411DF0" w:rsidRDefault="00EB041E" w:rsidP="00623CDD">
      <w:pPr>
        <w:pStyle w:val="Odstavecseseznamem"/>
        <w:ind w:left="1418" w:hanging="284"/>
        <w:rPr>
          <w:sz w:val="18"/>
          <w:szCs w:val="18"/>
        </w:rPr>
      </w:pPr>
    </w:p>
    <w:p w:rsidR="00EB041E" w:rsidRPr="00623CDD" w:rsidRDefault="00835D8B" w:rsidP="00623CDD">
      <w:pPr>
        <w:pStyle w:val="Odstavecseseznamem"/>
        <w:numPr>
          <w:ilvl w:val="0"/>
          <w:numId w:val="24"/>
        </w:numPr>
        <w:ind w:left="1418" w:hanging="284"/>
        <w:rPr>
          <w:sz w:val="18"/>
          <w:szCs w:val="18"/>
        </w:rPr>
      </w:pPr>
      <w:r w:rsidRPr="00411DF0">
        <w:rPr>
          <w:sz w:val="18"/>
          <w:szCs w:val="18"/>
        </w:rPr>
        <w:t>vyznačení vhodným fixem protnutí přímky se struskou</w:t>
      </w:r>
      <w:r w:rsidR="00623CDD">
        <w:rPr>
          <w:sz w:val="18"/>
          <w:szCs w:val="18"/>
        </w:rPr>
        <w:t xml:space="preserve"> </w:t>
      </w:r>
      <w:r w:rsidR="00EB041E" w:rsidRPr="00623CDD">
        <w:rPr>
          <w:sz w:val="18"/>
          <w:szCs w:val="18"/>
        </w:rPr>
        <w:t>(pozn. v potaz jsou brány ostrůvky strusky pozorovatelné okem)</w:t>
      </w:r>
    </w:p>
    <w:p w:rsidR="00EB041E" w:rsidRPr="00411DF0" w:rsidRDefault="00EB041E" w:rsidP="00623CDD">
      <w:pPr>
        <w:pStyle w:val="Odstavecseseznamem"/>
        <w:ind w:left="1418" w:hanging="284"/>
        <w:rPr>
          <w:sz w:val="18"/>
          <w:szCs w:val="18"/>
        </w:rPr>
      </w:pPr>
    </w:p>
    <w:p w:rsidR="00835D8B" w:rsidRPr="00411DF0" w:rsidRDefault="00716AF8" w:rsidP="00623CDD">
      <w:pPr>
        <w:pStyle w:val="Odstavecseseznamem"/>
        <w:numPr>
          <w:ilvl w:val="0"/>
          <w:numId w:val="24"/>
        </w:numPr>
        <w:ind w:left="1418" w:hanging="284"/>
        <w:rPr>
          <w:sz w:val="18"/>
          <w:szCs w:val="18"/>
        </w:rPr>
      </w:pPr>
      <w:r>
        <w:rPr>
          <w:sz w:val="18"/>
          <w:szCs w:val="18"/>
        </w:rPr>
        <w:t>součet</w:t>
      </w:r>
      <w:r w:rsidR="00835D8B" w:rsidRPr="001A544A">
        <w:rPr>
          <w:color w:val="FF0000"/>
          <w:sz w:val="18"/>
          <w:szCs w:val="18"/>
        </w:rPr>
        <w:t xml:space="preserve"> </w:t>
      </w:r>
      <w:r w:rsidR="00835D8B" w:rsidRPr="00411DF0">
        <w:rPr>
          <w:sz w:val="18"/>
          <w:szCs w:val="18"/>
        </w:rPr>
        <w:t>vyznačených bodů na každé ze tří úseček</w:t>
      </w:r>
      <w:r w:rsidR="007930F4" w:rsidRPr="00411DF0">
        <w:rPr>
          <w:sz w:val="18"/>
          <w:szCs w:val="18"/>
        </w:rPr>
        <w:t xml:space="preserve"> (</w:t>
      </w:r>
      <w:r w:rsidR="007930F4" w:rsidRPr="00411DF0">
        <w:rPr>
          <w:sz w:val="18"/>
          <w:szCs w:val="18"/>
        </w:rPr>
        <w:fldChar w:fldCharType="begin"/>
      </w:r>
      <w:r w:rsidR="007930F4" w:rsidRPr="00411DF0">
        <w:rPr>
          <w:sz w:val="18"/>
          <w:szCs w:val="18"/>
        </w:rPr>
        <w:instrText xml:space="preserve"> REF _Ref394406467 \h  \* MERGEFORMAT </w:instrText>
      </w:r>
      <w:r w:rsidR="007930F4" w:rsidRPr="00411DF0">
        <w:rPr>
          <w:sz w:val="18"/>
          <w:szCs w:val="18"/>
        </w:rPr>
      </w:r>
      <w:r w:rsidR="007930F4" w:rsidRPr="00411DF0">
        <w:rPr>
          <w:sz w:val="18"/>
          <w:szCs w:val="18"/>
        </w:rPr>
        <w:fldChar w:fldCharType="separate"/>
      </w:r>
      <w:r w:rsidR="003F3F11" w:rsidRPr="003F3F11">
        <w:rPr>
          <w:sz w:val="18"/>
          <w:szCs w:val="18"/>
        </w:rPr>
        <w:t xml:space="preserve">Obr. </w:t>
      </w:r>
      <w:r w:rsidR="003F3F11" w:rsidRPr="003F3F11">
        <w:rPr>
          <w:noProof/>
          <w:sz w:val="18"/>
          <w:szCs w:val="18"/>
        </w:rPr>
        <w:t>2</w:t>
      </w:r>
      <w:r w:rsidR="007930F4" w:rsidRPr="00411DF0">
        <w:rPr>
          <w:sz w:val="18"/>
          <w:szCs w:val="18"/>
        </w:rPr>
        <w:fldChar w:fldCharType="end"/>
      </w:r>
      <w:r w:rsidR="007930F4" w:rsidRPr="00411DF0">
        <w:rPr>
          <w:sz w:val="18"/>
          <w:szCs w:val="18"/>
        </w:rPr>
        <w:t>)</w:t>
      </w:r>
    </w:p>
    <w:p w:rsidR="00EB041E" w:rsidRPr="00411DF0" w:rsidRDefault="00EB041E" w:rsidP="00623CDD">
      <w:pPr>
        <w:pStyle w:val="Odstavecseseznamem"/>
        <w:ind w:left="1418" w:hanging="284"/>
        <w:rPr>
          <w:sz w:val="18"/>
          <w:szCs w:val="18"/>
        </w:rPr>
      </w:pPr>
    </w:p>
    <w:p w:rsidR="00980373" w:rsidRPr="00411DF0" w:rsidRDefault="00835D8B" w:rsidP="00623CDD">
      <w:pPr>
        <w:pStyle w:val="Odstavecseseznamem"/>
        <w:numPr>
          <w:ilvl w:val="0"/>
          <w:numId w:val="24"/>
        </w:numPr>
        <w:ind w:left="1418" w:hanging="284"/>
        <w:rPr>
          <w:sz w:val="18"/>
          <w:szCs w:val="18"/>
        </w:rPr>
      </w:pPr>
      <w:r w:rsidRPr="00411DF0">
        <w:rPr>
          <w:sz w:val="18"/>
          <w:szCs w:val="18"/>
        </w:rPr>
        <w:t xml:space="preserve">v potaz se bere nejvyšší </w:t>
      </w:r>
      <w:r w:rsidR="00913080" w:rsidRPr="00411DF0">
        <w:rPr>
          <w:sz w:val="18"/>
          <w:szCs w:val="18"/>
        </w:rPr>
        <w:t>počet spočtených bodů</w:t>
      </w:r>
      <w:r w:rsidRPr="00411DF0">
        <w:rPr>
          <w:sz w:val="18"/>
          <w:szCs w:val="18"/>
        </w:rPr>
        <w:t xml:space="preserve">, které nesmí přesáhnout počet </w:t>
      </w:r>
      <w:r w:rsidR="00EB041E" w:rsidRPr="00411DF0">
        <w:rPr>
          <w:sz w:val="18"/>
          <w:szCs w:val="18"/>
        </w:rPr>
        <w:t>15</w:t>
      </w:r>
      <w:r w:rsidR="00913080" w:rsidRPr="00411DF0">
        <w:rPr>
          <w:sz w:val="18"/>
          <w:szCs w:val="18"/>
        </w:rPr>
        <w:t xml:space="preserve"> </w:t>
      </w:r>
      <w:r w:rsidRPr="00411DF0">
        <w:rPr>
          <w:sz w:val="18"/>
          <w:szCs w:val="18"/>
        </w:rPr>
        <w:t>bodů</w:t>
      </w:r>
      <w:r w:rsidR="00913080" w:rsidRPr="00411DF0">
        <w:rPr>
          <w:sz w:val="18"/>
          <w:szCs w:val="18"/>
        </w:rPr>
        <w:t xml:space="preserve"> na jedné přímce</w:t>
      </w:r>
    </w:p>
    <w:p w:rsidR="0054342C" w:rsidRPr="0054342C" w:rsidRDefault="0054342C" w:rsidP="000059E0">
      <w:pPr>
        <w:pStyle w:val="Odstavecseseznamem"/>
        <w:ind w:left="720"/>
        <w:rPr>
          <w:sz w:val="20"/>
          <w:szCs w:val="20"/>
        </w:rPr>
      </w:pPr>
    </w:p>
    <w:p w:rsidR="007930F4" w:rsidRDefault="00980373" w:rsidP="007930F4">
      <w:pPr>
        <w:keepNext/>
      </w:pPr>
      <w:r>
        <w:rPr>
          <w:noProof/>
          <w:sz w:val="20"/>
          <w:szCs w:val="20"/>
        </w:rPr>
        <w:drawing>
          <wp:inline distT="0" distB="0" distL="0" distR="0" wp14:anchorId="2EF783E6" wp14:editId="688BE505">
            <wp:extent cx="5567045" cy="122174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045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373" w:rsidRDefault="007930F4" w:rsidP="007930F4">
      <w:pPr>
        <w:pStyle w:val="Titulek"/>
      </w:pPr>
      <w:bookmarkStart w:id="2" w:name="_Ref394406467"/>
      <w:r>
        <w:t xml:space="preserve">Obr. </w:t>
      </w:r>
      <w:fldSimple w:instr=" SEQ Obr. \* ARABIC ">
        <w:r w:rsidR="003F3F11">
          <w:rPr>
            <w:noProof/>
          </w:rPr>
          <w:t>2</w:t>
        </w:r>
      </w:fldSimple>
      <w:bookmarkEnd w:id="2"/>
    </w:p>
    <w:p w:rsidR="00520031" w:rsidRDefault="00520031" w:rsidP="00D95A86">
      <w:pPr>
        <w:rPr>
          <w:sz w:val="20"/>
          <w:szCs w:val="20"/>
        </w:rPr>
      </w:pPr>
    </w:p>
    <w:p w:rsidR="00520031" w:rsidRDefault="00835D8B" w:rsidP="00D95A86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623CDD" w:rsidRDefault="00623CDD">
      <w:pPr>
        <w:rPr>
          <w:b/>
        </w:rPr>
      </w:pPr>
      <w:r>
        <w:rPr>
          <w:b/>
        </w:rPr>
        <w:br w:type="page"/>
      </w:r>
    </w:p>
    <w:p w:rsidR="00623CDD" w:rsidRDefault="00623CDD" w:rsidP="00623CDD">
      <w:pPr>
        <w:pStyle w:val="Odstavecseseznamem"/>
        <w:ind w:left="720"/>
        <w:rPr>
          <w:b/>
        </w:rPr>
      </w:pPr>
    </w:p>
    <w:p w:rsidR="00835D8B" w:rsidRPr="00623CDD" w:rsidRDefault="007930F4" w:rsidP="00623CDD">
      <w:pPr>
        <w:pStyle w:val="Odstavecseseznamem"/>
        <w:numPr>
          <w:ilvl w:val="0"/>
          <w:numId w:val="29"/>
        </w:numPr>
        <w:ind w:hanging="720"/>
        <w:rPr>
          <w:b/>
        </w:rPr>
      </w:pPr>
      <w:r w:rsidRPr="00623CDD">
        <w:rPr>
          <w:b/>
        </w:rPr>
        <w:t>Sporné případy</w:t>
      </w:r>
    </w:p>
    <w:p w:rsidR="007C1C5F" w:rsidRDefault="00411DF0" w:rsidP="00D95A86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604D2882" wp14:editId="0B17FB44">
            <wp:simplePos x="0" y="0"/>
            <wp:positionH relativeFrom="column">
              <wp:posOffset>3487420</wp:posOffset>
            </wp:positionH>
            <wp:positionV relativeFrom="paragraph">
              <wp:posOffset>0</wp:posOffset>
            </wp:positionV>
            <wp:extent cx="2037715" cy="1045845"/>
            <wp:effectExtent l="0" t="0" r="635" b="1905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715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373" w:rsidRPr="00411DF0" w:rsidRDefault="007C1C5F" w:rsidP="006E56C2">
      <w:pPr>
        <w:pStyle w:val="Odstavecseseznamem"/>
        <w:numPr>
          <w:ilvl w:val="0"/>
          <w:numId w:val="30"/>
        </w:numPr>
        <w:ind w:left="1134" w:hanging="425"/>
        <w:jc w:val="both"/>
        <w:rPr>
          <w:sz w:val="18"/>
          <w:szCs w:val="18"/>
        </w:rPr>
      </w:pPr>
      <w:r w:rsidRPr="00411DF0">
        <w:rPr>
          <w:sz w:val="18"/>
          <w:szCs w:val="18"/>
        </w:rPr>
        <w:t>v případě,</w:t>
      </w:r>
      <w:r w:rsidR="00EB041E" w:rsidRPr="00411DF0">
        <w:rPr>
          <w:sz w:val="18"/>
          <w:szCs w:val="18"/>
        </w:rPr>
        <w:t xml:space="preserve"> že </w:t>
      </w:r>
      <w:proofErr w:type="gramStart"/>
      <w:r w:rsidR="00EB041E" w:rsidRPr="00411DF0">
        <w:rPr>
          <w:sz w:val="18"/>
          <w:szCs w:val="18"/>
        </w:rPr>
        <w:t>je</w:t>
      </w:r>
      <w:proofErr w:type="gramEnd"/>
      <w:r w:rsidR="00EB041E" w:rsidRPr="00411DF0">
        <w:rPr>
          <w:sz w:val="18"/>
          <w:szCs w:val="18"/>
        </w:rPr>
        <w:t xml:space="preserve"> struska protnuta</w:t>
      </w:r>
      <w:r w:rsidRPr="00411DF0">
        <w:rPr>
          <w:sz w:val="18"/>
          <w:szCs w:val="18"/>
        </w:rPr>
        <w:t xml:space="preserve"> čárou </w:t>
      </w:r>
      <w:r w:rsidR="00EB041E" w:rsidRPr="00411DF0">
        <w:rPr>
          <w:sz w:val="18"/>
          <w:szCs w:val="18"/>
        </w:rPr>
        <w:t xml:space="preserve">odpadu </w:t>
      </w:r>
      <w:r w:rsidRPr="00411DF0">
        <w:rPr>
          <w:sz w:val="18"/>
          <w:szCs w:val="18"/>
        </w:rPr>
        <w:t>není vyloučena z</w:t>
      </w:r>
      <w:r w:rsidR="007930F4" w:rsidRPr="00411DF0">
        <w:rPr>
          <w:sz w:val="18"/>
          <w:szCs w:val="18"/>
        </w:rPr>
        <w:t> </w:t>
      </w:r>
      <w:r w:rsidRPr="00411DF0">
        <w:rPr>
          <w:sz w:val="18"/>
          <w:szCs w:val="18"/>
        </w:rPr>
        <w:t>měření</w:t>
      </w:r>
      <w:r w:rsidR="007930F4" w:rsidRPr="00411DF0">
        <w:rPr>
          <w:sz w:val="18"/>
          <w:szCs w:val="18"/>
        </w:rPr>
        <w:t xml:space="preserve"> (</w:t>
      </w:r>
      <w:r w:rsidR="007930F4" w:rsidRPr="00411DF0">
        <w:rPr>
          <w:sz w:val="18"/>
          <w:szCs w:val="18"/>
        </w:rPr>
        <w:fldChar w:fldCharType="begin"/>
      </w:r>
      <w:r w:rsidR="007930F4" w:rsidRPr="00411DF0">
        <w:rPr>
          <w:sz w:val="18"/>
          <w:szCs w:val="18"/>
        </w:rPr>
        <w:instrText xml:space="preserve"> REF _Ref394406438 \h  \* MERGEFORMAT </w:instrText>
      </w:r>
      <w:r w:rsidR="007930F4" w:rsidRPr="00411DF0">
        <w:rPr>
          <w:sz w:val="18"/>
          <w:szCs w:val="18"/>
        </w:rPr>
      </w:r>
      <w:r w:rsidR="007930F4" w:rsidRPr="00411DF0">
        <w:rPr>
          <w:sz w:val="18"/>
          <w:szCs w:val="18"/>
        </w:rPr>
        <w:fldChar w:fldCharType="separate"/>
      </w:r>
      <w:r w:rsidR="003F3F11" w:rsidRPr="003F3F11">
        <w:rPr>
          <w:sz w:val="18"/>
          <w:szCs w:val="18"/>
        </w:rPr>
        <w:t xml:space="preserve">Obr. </w:t>
      </w:r>
      <w:r w:rsidR="003F3F11" w:rsidRPr="003F3F11">
        <w:rPr>
          <w:noProof/>
          <w:sz w:val="18"/>
          <w:szCs w:val="18"/>
        </w:rPr>
        <w:t>3</w:t>
      </w:r>
      <w:r w:rsidR="007930F4" w:rsidRPr="00411DF0">
        <w:rPr>
          <w:sz w:val="18"/>
          <w:szCs w:val="18"/>
        </w:rPr>
        <w:fldChar w:fldCharType="end"/>
      </w:r>
      <w:r w:rsidR="007930F4" w:rsidRPr="00411DF0">
        <w:rPr>
          <w:sz w:val="18"/>
          <w:szCs w:val="18"/>
        </w:rPr>
        <w:t>)</w:t>
      </w:r>
    </w:p>
    <w:p w:rsidR="007C1C5F" w:rsidRPr="00411DF0" w:rsidRDefault="007C1C5F" w:rsidP="006E56C2">
      <w:pPr>
        <w:pStyle w:val="Odstavecseseznamem"/>
        <w:ind w:left="1134" w:hanging="425"/>
        <w:jc w:val="both"/>
        <w:rPr>
          <w:sz w:val="18"/>
          <w:szCs w:val="18"/>
        </w:rPr>
      </w:pPr>
    </w:p>
    <w:p w:rsidR="007C1C5F" w:rsidRPr="00411DF0" w:rsidRDefault="007C1C5F" w:rsidP="006E56C2">
      <w:pPr>
        <w:pStyle w:val="Odstavecseseznamem"/>
        <w:numPr>
          <w:ilvl w:val="0"/>
          <w:numId w:val="30"/>
        </w:numPr>
        <w:ind w:left="1134" w:hanging="425"/>
        <w:jc w:val="both"/>
        <w:rPr>
          <w:sz w:val="18"/>
          <w:szCs w:val="18"/>
        </w:rPr>
      </w:pPr>
      <w:r w:rsidRPr="00411DF0">
        <w:rPr>
          <w:sz w:val="18"/>
          <w:szCs w:val="18"/>
        </w:rPr>
        <w:t>v případě, že je struska protnuta ve dvou vrcholcích na jednom ostrůvku strusky</w:t>
      </w:r>
      <w:r w:rsidR="00C06F05">
        <w:rPr>
          <w:sz w:val="18"/>
          <w:szCs w:val="18"/>
        </w:rPr>
        <w:t>,</w:t>
      </w:r>
      <w:r w:rsidRPr="00411DF0">
        <w:rPr>
          <w:sz w:val="18"/>
          <w:szCs w:val="18"/>
        </w:rPr>
        <w:t xml:space="preserve"> je každý z vrcholků počítám zvlášť jako samostatný</w:t>
      </w:r>
      <w:r w:rsidR="007930F4" w:rsidRPr="00411DF0">
        <w:rPr>
          <w:sz w:val="18"/>
          <w:szCs w:val="18"/>
        </w:rPr>
        <w:t xml:space="preserve"> (</w:t>
      </w:r>
      <w:r w:rsidR="007930F4" w:rsidRPr="00411DF0">
        <w:rPr>
          <w:sz w:val="18"/>
          <w:szCs w:val="18"/>
        </w:rPr>
        <w:fldChar w:fldCharType="begin"/>
      </w:r>
      <w:r w:rsidR="007930F4" w:rsidRPr="00411DF0">
        <w:rPr>
          <w:sz w:val="18"/>
          <w:szCs w:val="18"/>
        </w:rPr>
        <w:instrText xml:space="preserve"> REF _Ref394406438 \h  \* MERGEFORMAT </w:instrText>
      </w:r>
      <w:r w:rsidR="007930F4" w:rsidRPr="00411DF0">
        <w:rPr>
          <w:sz w:val="18"/>
          <w:szCs w:val="18"/>
        </w:rPr>
      </w:r>
      <w:r w:rsidR="007930F4" w:rsidRPr="00411DF0">
        <w:rPr>
          <w:sz w:val="18"/>
          <w:szCs w:val="18"/>
        </w:rPr>
        <w:fldChar w:fldCharType="separate"/>
      </w:r>
      <w:r w:rsidR="003F3F11" w:rsidRPr="003F3F11">
        <w:rPr>
          <w:sz w:val="18"/>
          <w:szCs w:val="18"/>
        </w:rPr>
        <w:t xml:space="preserve">Obr. </w:t>
      </w:r>
      <w:r w:rsidR="003F3F11" w:rsidRPr="003F3F11">
        <w:rPr>
          <w:noProof/>
          <w:sz w:val="18"/>
          <w:szCs w:val="18"/>
        </w:rPr>
        <w:t>3</w:t>
      </w:r>
      <w:r w:rsidR="007930F4" w:rsidRPr="00411DF0">
        <w:rPr>
          <w:sz w:val="18"/>
          <w:szCs w:val="18"/>
        </w:rPr>
        <w:fldChar w:fldCharType="end"/>
      </w:r>
      <w:r w:rsidR="007930F4" w:rsidRPr="00411DF0">
        <w:rPr>
          <w:sz w:val="18"/>
          <w:szCs w:val="18"/>
        </w:rPr>
        <w:t>)</w:t>
      </w:r>
    </w:p>
    <w:p w:rsidR="007C1C5F" w:rsidRDefault="000059E0" w:rsidP="00D95A86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9A22AD" wp14:editId="5A311CF0">
                <wp:simplePos x="0" y="0"/>
                <wp:positionH relativeFrom="column">
                  <wp:posOffset>3482975</wp:posOffset>
                </wp:positionH>
                <wp:positionV relativeFrom="paragraph">
                  <wp:posOffset>114935</wp:posOffset>
                </wp:positionV>
                <wp:extent cx="636270" cy="146050"/>
                <wp:effectExtent l="0" t="0" r="0" b="6350"/>
                <wp:wrapSquare wrapText="bothSides"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" cy="1460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30F4" w:rsidRPr="003D0348" w:rsidRDefault="007930F4" w:rsidP="007930F4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bookmarkStart w:id="3" w:name="_Ref394406438"/>
                            <w:r>
                              <w:t xml:space="preserve">Obr. </w:t>
                            </w:r>
                            <w:fldSimple w:instr=" SEQ Obr. \* ARABIC ">
                              <w:r w:rsidR="003F3F11"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margin-left:274.25pt;margin-top:9.05pt;width:50.1pt;height:1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" stroked="f">
                <v:textbox inset="0,0,0,0">
                  <w:txbxContent>
                    <w:p w:rsidR="007930F4" w:rsidRPr="003D0348" w:rsidRDefault="007930F4" w:rsidP="007930F4">
                      <w:pPr>
                        <w:pStyle w:val="Titulek"/>
                        <w:rPr>
                          <w:noProof/>
                        </w:rPr>
                      </w:pPr>
                      <w:bookmarkStart w:id="4" w:name="_Ref394406438"/>
                      <w:r>
                        <w:t xml:space="preserve">Obr. </w:t>
                      </w:r>
                      <w:fldSimple w:instr=" SEQ Obr. \* ARABIC ">
                        <w:r w:rsidR="003F3F11">
                          <w:rPr>
                            <w:noProof/>
                          </w:rPr>
                          <w:t>3</w:t>
                        </w:r>
                      </w:fldSimple>
                      <w:bookmarkEnd w:id="4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59E0" w:rsidRDefault="000059E0" w:rsidP="000F2B56">
      <w:pPr>
        <w:jc w:val="both"/>
        <w:rPr>
          <w:sz w:val="20"/>
          <w:szCs w:val="20"/>
        </w:rPr>
      </w:pPr>
    </w:p>
    <w:p w:rsidR="0054342C" w:rsidRDefault="0054342C" w:rsidP="000F2B56">
      <w:pPr>
        <w:jc w:val="both"/>
        <w:rPr>
          <w:sz w:val="20"/>
          <w:szCs w:val="20"/>
        </w:rPr>
      </w:pPr>
      <w:r>
        <w:rPr>
          <w:sz w:val="20"/>
          <w:szCs w:val="20"/>
        </w:rPr>
        <w:t>Dodavatel musí zaručit po celou dobu dodávky minimální množství strusky dle výše uvedené metodiky. Svářečský dozor VOP CZ</w:t>
      </w:r>
      <w:r w:rsidR="00235591">
        <w:rPr>
          <w:sz w:val="20"/>
          <w:szCs w:val="20"/>
        </w:rPr>
        <w:t xml:space="preserve">, </w:t>
      </w:r>
      <w:proofErr w:type="spellStart"/>
      <w:proofErr w:type="gramStart"/>
      <w:r w:rsidR="00235591">
        <w:rPr>
          <w:sz w:val="20"/>
          <w:szCs w:val="20"/>
        </w:rPr>
        <w:t>s.p</w:t>
      </w:r>
      <w:proofErr w:type="spellEnd"/>
      <w:r w:rsidR="00235591"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může kdykoliv nařídit opětovné přezkoušení dodávaného drátu. V případě, že zkouška bude nevyhovující</w:t>
      </w:r>
      <w:r w:rsidR="000059E0">
        <w:rPr>
          <w:sz w:val="20"/>
          <w:szCs w:val="20"/>
        </w:rPr>
        <w:t>,</w:t>
      </w:r>
      <w:r>
        <w:rPr>
          <w:sz w:val="20"/>
          <w:szCs w:val="20"/>
        </w:rPr>
        <w:t xml:space="preserve"> musí dodavatel zajistit nápravu (např. změna tavby)</w:t>
      </w:r>
      <w:r w:rsidR="000059E0">
        <w:rPr>
          <w:sz w:val="20"/>
          <w:szCs w:val="20"/>
        </w:rPr>
        <w:t>. Pokud bude</w:t>
      </w:r>
      <w:r>
        <w:rPr>
          <w:sz w:val="20"/>
          <w:szCs w:val="20"/>
        </w:rPr>
        <w:t xml:space="preserve"> po nápravě opětovně zkouška nevyhovující</w:t>
      </w:r>
      <w:r w:rsidR="000059E0">
        <w:rPr>
          <w:sz w:val="20"/>
          <w:szCs w:val="20"/>
        </w:rPr>
        <w:t>,</w:t>
      </w:r>
      <w:r>
        <w:rPr>
          <w:sz w:val="20"/>
          <w:szCs w:val="20"/>
        </w:rPr>
        <w:t xml:space="preserve"> může být</w:t>
      </w:r>
      <w:r w:rsidR="000059E0">
        <w:rPr>
          <w:sz w:val="20"/>
          <w:szCs w:val="20"/>
        </w:rPr>
        <w:t xml:space="preserve"> odstoupeno od</w:t>
      </w:r>
      <w:r>
        <w:rPr>
          <w:sz w:val="20"/>
          <w:szCs w:val="20"/>
        </w:rPr>
        <w:t xml:space="preserve"> smlo</w:t>
      </w:r>
      <w:r w:rsidR="000059E0">
        <w:rPr>
          <w:sz w:val="20"/>
          <w:szCs w:val="20"/>
        </w:rPr>
        <w:t>u</w:t>
      </w:r>
      <w:r>
        <w:rPr>
          <w:sz w:val="20"/>
          <w:szCs w:val="20"/>
        </w:rPr>
        <w:t>vy.</w:t>
      </w:r>
    </w:p>
    <w:p w:rsidR="0054342C" w:rsidRDefault="0054342C" w:rsidP="000F2B56">
      <w:pPr>
        <w:jc w:val="both"/>
        <w:rPr>
          <w:sz w:val="20"/>
          <w:szCs w:val="20"/>
        </w:rPr>
      </w:pPr>
    </w:p>
    <w:p w:rsidR="007930F4" w:rsidRPr="0054342C" w:rsidRDefault="0054342C" w:rsidP="000F2B56">
      <w:pPr>
        <w:jc w:val="both"/>
        <w:rPr>
          <w:b/>
          <w:sz w:val="20"/>
          <w:szCs w:val="20"/>
          <w:u w:val="single"/>
        </w:rPr>
      </w:pPr>
      <w:r w:rsidRPr="0054342C">
        <w:rPr>
          <w:b/>
          <w:sz w:val="20"/>
          <w:szCs w:val="20"/>
          <w:u w:val="single"/>
        </w:rPr>
        <w:t>Svářečský dozor</w:t>
      </w:r>
      <w:r w:rsidR="00235591">
        <w:rPr>
          <w:b/>
          <w:sz w:val="20"/>
          <w:szCs w:val="20"/>
          <w:u w:val="single"/>
        </w:rPr>
        <w:t xml:space="preserve"> VOP CZ </w:t>
      </w:r>
      <w:proofErr w:type="spellStart"/>
      <w:proofErr w:type="gramStart"/>
      <w:r w:rsidR="00235591">
        <w:rPr>
          <w:b/>
          <w:sz w:val="20"/>
          <w:szCs w:val="20"/>
          <w:u w:val="single"/>
        </w:rPr>
        <w:t>s.p</w:t>
      </w:r>
      <w:proofErr w:type="spellEnd"/>
      <w:r w:rsidR="00235591">
        <w:rPr>
          <w:b/>
          <w:sz w:val="20"/>
          <w:szCs w:val="20"/>
          <w:u w:val="single"/>
        </w:rPr>
        <w:t>,</w:t>
      </w:r>
      <w:r w:rsidRPr="0054342C">
        <w:rPr>
          <w:b/>
          <w:sz w:val="20"/>
          <w:szCs w:val="20"/>
          <w:u w:val="single"/>
        </w:rPr>
        <w:t xml:space="preserve"> může</w:t>
      </w:r>
      <w:proofErr w:type="gramEnd"/>
      <w:r w:rsidRPr="0054342C">
        <w:rPr>
          <w:b/>
          <w:sz w:val="20"/>
          <w:szCs w:val="20"/>
          <w:u w:val="single"/>
        </w:rPr>
        <w:t xml:space="preserve"> </w:t>
      </w:r>
      <w:r w:rsidR="00235591">
        <w:rPr>
          <w:b/>
          <w:sz w:val="20"/>
          <w:szCs w:val="20"/>
          <w:u w:val="single"/>
        </w:rPr>
        <w:t>pod</w:t>
      </w:r>
      <w:r w:rsidRPr="0054342C">
        <w:rPr>
          <w:b/>
          <w:sz w:val="20"/>
          <w:szCs w:val="20"/>
          <w:u w:val="single"/>
        </w:rPr>
        <w:t xml:space="preserve">le vlastního uvážení nařídit vyhodnocení </w:t>
      </w:r>
      <w:r w:rsidR="00235591">
        <w:rPr>
          <w:b/>
          <w:sz w:val="20"/>
          <w:szCs w:val="20"/>
          <w:u w:val="single"/>
        </w:rPr>
        <w:t xml:space="preserve">zkušebních vzorků </w:t>
      </w:r>
      <w:r w:rsidRPr="0054342C">
        <w:rPr>
          <w:b/>
          <w:sz w:val="20"/>
          <w:szCs w:val="20"/>
          <w:u w:val="single"/>
        </w:rPr>
        <w:t>dle EN ISO 17637:</w:t>
      </w:r>
    </w:p>
    <w:p w:rsidR="0054342C" w:rsidRDefault="0054342C" w:rsidP="000F2B56">
      <w:pPr>
        <w:jc w:val="both"/>
        <w:rPr>
          <w:sz w:val="20"/>
          <w:szCs w:val="20"/>
        </w:rPr>
      </w:pPr>
    </w:p>
    <w:p w:rsidR="0054342C" w:rsidRPr="000059E0" w:rsidRDefault="0054342C" w:rsidP="0054342C">
      <w:pPr>
        <w:pStyle w:val="Odstavecseseznamem"/>
        <w:numPr>
          <w:ilvl w:val="0"/>
          <w:numId w:val="26"/>
        </w:numPr>
        <w:rPr>
          <w:sz w:val="20"/>
          <w:szCs w:val="20"/>
        </w:rPr>
      </w:pPr>
      <w:r w:rsidRPr="000059E0">
        <w:rPr>
          <w:b/>
          <w:sz w:val="20"/>
          <w:szCs w:val="20"/>
        </w:rPr>
        <w:t>Vizuální kontrola</w:t>
      </w:r>
      <w:r w:rsidRPr="000059E0">
        <w:rPr>
          <w:sz w:val="20"/>
          <w:szCs w:val="20"/>
        </w:rPr>
        <w:t xml:space="preserve"> – hodnocení dle ČSN EN ISO 5817 st. B</w:t>
      </w:r>
    </w:p>
    <w:p w:rsidR="0054342C" w:rsidRPr="000059E0" w:rsidRDefault="0054342C" w:rsidP="0054342C">
      <w:pPr>
        <w:pStyle w:val="Odstavecseseznamem"/>
        <w:numPr>
          <w:ilvl w:val="0"/>
          <w:numId w:val="26"/>
        </w:numPr>
        <w:rPr>
          <w:sz w:val="20"/>
          <w:szCs w:val="20"/>
        </w:rPr>
      </w:pPr>
      <w:r w:rsidRPr="000059E0">
        <w:rPr>
          <w:b/>
          <w:sz w:val="20"/>
          <w:szCs w:val="20"/>
        </w:rPr>
        <w:t>Zkouška makrostruktury dle ISO 17639</w:t>
      </w:r>
      <w:r w:rsidRPr="000059E0">
        <w:rPr>
          <w:sz w:val="20"/>
          <w:szCs w:val="20"/>
        </w:rPr>
        <w:t xml:space="preserve"> – 1 zkušební kus</w:t>
      </w:r>
      <w:r w:rsidR="00411DF0">
        <w:rPr>
          <w:sz w:val="20"/>
          <w:szCs w:val="20"/>
        </w:rPr>
        <w:t xml:space="preserve"> – 2 řezy</w:t>
      </w:r>
      <w:r w:rsidRPr="000059E0">
        <w:rPr>
          <w:sz w:val="20"/>
          <w:szCs w:val="20"/>
        </w:rPr>
        <w:t xml:space="preserve">, hodnocení dle ČSN EN ISO 5817 </w:t>
      </w:r>
      <w:proofErr w:type="spellStart"/>
      <w:proofErr w:type="gramStart"/>
      <w:r w:rsidRPr="000059E0">
        <w:rPr>
          <w:sz w:val="20"/>
          <w:szCs w:val="20"/>
        </w:rPr>
        <w:t>st.B</w:t>
      </w:r>
      <w:proofErr w:type="spellEnd"/>
      <w:proofErr w:type="gramEnd"/>
    </w:p>
    <w:p w:rsidR="0054342C" w:rsidRPr="000059E0" w:rsidRDefault="0054342C" w:rsidP="0054342C">
      <w:pPr>
        <w:pStyle w:val="Odstavecseseznamem"/>
        <w:numPr>
          <w:ilvl w:val="0"/>
          <w:numId w:val="26"/>
        </w:numPr>
        <w:jc w:val="both"/>
        <w:rPr>
          <w:sz w:val="20"/>
          <w:szCs w:val="20"/>
        </w:rPr>
      </w:pPr>
      <w:r w:rsidRPr="000059E0">
        <w:rPr>
          <w:b/>
          <w:sz w:val="20"/>
          <w:szCs w:val="20"/>
        </w:rPr>
        <w:t>Zkouška rozlomením dle ISO 9017</w:t>
      </w:r>
      <w:r w:rsidRPr="000059E0">
        <w:rPr>
          <w:sz w:val="20"/>
          <w:szCs w:val="20"/>
        </w:rPr>
        <w:t xml:space="preserve"> –</w:t>
      </w:r>
      <w:r w:rsidR="00C06F05">
        <w:rPr>
          <w:sz w:val="20"/>
          <w:szCs w:val="20"/>
        </w:rPr>
        <w:t xml:space="preserve"> </w:t>
      </w:r>
      <w:r w:rsidRPr="000059E0">
        <w:rPr>
          <w:sz w:val="20"/>
          <w:szCs w:val="20"/>
        </w:rPr>
        <w:t>hodnocení dle ČSN EN ISO 5817 st. B</w:t>
      </w:r>
    </w:p>
    <w:p w:rsidR="0054342C" w:rsidRPr="000059E0" w:rsidRDefault="0054342C" w:rsidP="0054342C">
      <w:pPr>
        <w:pStyle w:val="Odstavecseseznamem"/>
        <w:ind w:left="720"/>
        <w:jc w:val="both"/>
        <w:rPr>
          <w:sz w:val="20"/>
          <w:szCs w:val="20"/>
        </w:rPr>
      </w:pPr>
    </w:p>
    <w:p w:rsidR="0054342C" w:rsidRPr="00670A3D" w:rsidRDefault="0054342C" w:rsidP="00670A3D">
      <w:pPr>
        <w:jc w:val="both"/>
        <w:rPr>
          <w:sz w:val="20"/>
          <w:szCs w:val="20"/>
        </w:rPr>
      </w:pPr>
      <w:r w:rsidRPr="00670A3D">
        <w:rPr>
          <w:sz w:val="20"/>
          <w:szCs w:val="20"/>
        </w:rPr>
        <w:t>V případě negativního výsledku lze odstoupit od smlo</w:t>
      </w:r>
      <w:r w:rsidR="000059E0" w:rsidRPr="00670A3D">
        <w:rPr>
          <w:sz w:val="20"/>
          <w:szCs w:val="20"/>
        </w:rPr>
        <w:t>u</w:t>
      </w:r>
      <w:r w:rsidRPr="00670A3D">
        <w:rPr>
          <w:sz w:val="20"/>
          <w:szCs w:val="20"/>
        </w:rPr>
        <w:t>vy.</w:t>
      </w:r>
    </w:p>
    <w:sectPr w:rsidR="0054342C" w:rsidRPr="00670A3D" w:rsidSect="000059E0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/>
      <w:pgMar w:top="1843" w:right="1418" w:bottom="851" w:left="1701" w:header="708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666" w:rsidRDefault="00174666">
      <w:r>
        <w:separator/>
      </w:r>
    </w:p>
  </w:endnote>
  <w:endnote w:type="continuationSeparator" w:id="0">
    <w:p w:rsidR="00174666" w:rsidRDefault="0017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F2" w:rsidRDefault="00AA14F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A14F2" w:rsidRDefault="00AA14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0082579"/>
      <w:docPartObj>
        <w:docPartGallery w:val="Page Numbers (Top of Page)"/>
        <w:docPartUnique/>
      </w:docPartObj>
    </w:sdtPr>
    <w:sdtEndPr/>
    <w:sdtContent>
      <w:p w:rsidR="0079120B" w:rsidRDefault="0079120B">
        <w:pPr>
          <w:pStyle w:val="Zpat"/>
          <w:jc w:val="right"/>
        </w:pPr>
        <w:r>
          <w:t xml:space="preserve">Stránka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 w:rsidR="00AD3F0C">
          <w:rPr>
            <w:b/>
            <w:bCs/>
            <w:noProof/>
          </w:rPr>
          <w:t>3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Cs w:val="24"/>
          </w:rPr>
          <w:fldChar w:fldCharType="separate"/>
        </w:r>
        <w:r w:rsidR="00AD3F0C">
          <w:rPr>
            <w:b/>
            <w:bCs/>
            <w:noProof/>
          </w:rPr>
          <w:t>4</w:t>
        </w:r>
        <w:r>
          <w:rPr>
            <w:b/>
            <w:bCs/>
            <w:szCs w:val="24"/>
          </w:rPr>
          <w:fldChar w:fldCharType="end"/>
        </w:r>
      </w:p>
    </w:sdtContent>
  </w:sdt>
  <w:tbl>
    <w:tblPr>
      <w:tblW w:w="9547" w:type="dxa"/>
      <w:tblInd w:w="-626" w:type="dxa"/>
      <w:tblBorders>
        <w:top w:val="single" w:sz="4" w:space="0" w:color="A5A5A5"/>
      </w:tblBorders>
      <w:tblLook w:val="01E0" w:firstRow="1" w:lastRow="1" w:firstColumn="1" w:lastColumn="1" w:noHBand="0" w:noVBand="0"/>
    </w:tblPr>
    <w:tblGrid>
      <w:gridCol w:w="9547"/>
    </w:tblGrid>
    <w:tr w:rsidR="0079120B" w:rsidRPr="0026354F" w:rsidTr="00C966CD">
      <w:trPr>
        <w:trHeight w:val="713"/>
      </w:trPr>
      <w:tc>
        <w:tcPr>
          <w:tcW w:w="9547" w:type="dxa"/>
          <w:tcMar>
            <w:top w:w="170" w:type="dxa"/>
            <w:left w:w="0" w:type="dxa"/>
            <w:right w:w="0" w:type="dxa"/>
          </w:tcMar>
        </w:tcPr>
        <w:p w:rsidR="0079120B" w:rsidRPr="0026354F" w:rsidRDefault="0079120B" w:rsidP="00C966CD">
          <w:pPr>
            <w:pStyle w:val="Zpat"/>
            <w:jc w:val="center"/>
            <w:rPr>
              <w:rFonts w:cs="Arial"/>
              <w:sz w:val="18"/>
              <w:szCs w:val="18"/>
            </w:rPr>
          </w:pPr>
          <w:r w:rsidRPr="0026354F">
            <w:rPr>
              <w:rFonts w:cs="Arial"/>
              <w:sz w:val="18"/>
              <w:szCs w:val="18"/>
            </w:rPr>
            <w:t xml:space="preserve">VOP CZ, </w:t>
          </w:r>
          <w:proofErr w:type="spellStart"/>
          <w:proofErr w:type="gramStart"/>
          <w:r w:rsidRPr="0026354F">
            <w:rPr>
              <w:rFonts w:cs="Arial"/>
              <w:sz w:val="18"/>
              <w:szCs w:val="18"/>
            </w:rPr>
            <w:t>s.p</w:t>
          </w:r>
          <w:proofErr w:type="spellEnd"/>
          <w:r w:rsidRPr="0026354F">
            <w:rPr>
              <w:rFonts w:cs="Arial"/>
              <w:sz w:val="18"/>
              <w:szCs w:val="18"/>
            </w:rPr>
            <w:t>.</w:t>
          </w:r>
          <w:proofErr w:type="gramEnd"/>
          <w:r w:rsidRPr="0026354F">
            <w:rPr>
              <w:rFonts w:cs="Arial"/>
              <w:sz w:val="18"/>
              <w:szCs w:val="18"/>
            </w:rPr>
            <w:t>, Dukelská 102, 74</w:t>
          </w:r>
          <w:r>
            <w:rPr>
              <w:rFonts w:cs="Arial"/>
              <w:sz w:val="18"/>
              <w:szCs w:val="18"/>
            </w:rPr>
            <w:t>2</w:t>
          </w:r>
          <w:r w:rsidRPr="0026354F">
            <w:rPr>
              <w:rFonts w:cs="Arial"/>
              <w:sz w:val="18"/>
              <w:szCs w:val="18"/>
            </w:rPr>
            <w:t xml:space="preserve"> 4</w:t>
          </w:r>
          <w:r>
            <w:rPr>
              <w:rFonts w:cs="Arial"/>
              <w:sz w:val="18"/>
              <w:szCs w:val="18"/>
            </w:rPr>
            <w:t xml:space="preserve">2 </w:t>
          </w:r>
          <w:r w:rsidRPr="0026354F">
            <w:rPr>
              <w:rFonts w:cs="Arial"/>
              <w:sz w:val="18"/>
              <w:szCs w:val="18"/>
            </w:rPr>
            <w:t xml:space="preserve"> Šenov u Nového Jičína</w:t>
          </w:r>
        </w:p>
      </w:tc>
    </w:tr>
  </w:tbl>
  <w:p w:rsidR="0079120B" w:rsidRPr="0079120B" w:rsidRDefault="0079120B" w:rsidP="0079120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47" w:type="dxa"/>
      <w:tblInd w:w="-626" w:type="dxa"/>
      <w:tblBorders>
        <w:top w:val="single" w:sz="4" w:space="0" w:color="A5A5A5"/>
      </w:tblBorders>
      <w:tblLook w:val="01E0" w:firstRow="1" w:lastRow="1" w:firstColumn="1" w:lastColumn="1" w:noHBand="0" w:noVBand="0"/>
    </w:tblPr>
    <w:tblGrid>
      <w:gridCol w:w="9547"/>
    </w:tblGrid>
    <w:tr w:rsidR="0079120B" w:rsidRPr="000E4095" w:rsidTr="002C1075">
      <w:trPr>
        <w:trHeight w:val="713"/>
      </w:trPr>
      <w:tc>
        <w:tcPr>
          <w:tcW w:w="9547" w:type="dxa"/>
          <w:tcBorders>
            <w:top w:val="nil"/>
          </w:tcBorders>
          <w:tcMar>
            <w:top w:w="170" w:type="dxa"/>
            <w:left w:w="0" w:type="dxa"/>
            <w:right w:w="0" w:type="dxa"/>
          </w:tcMar>
        </w:tcPr>
        <w:sdt>
          <w:sdtPr>
            <w:id w:val="-1798820224"/>
            <w:docPartObj>
              <w:docPartGallery w:val="Page Numbers (Top of Page)"/>
              <w:docPartUnique/>
            </w:docPartObj>
          </w:sdtPr>
          <w:sdtEndPr/>
          <w:sdtContent>
            <w:p w:rsidR="002C1075" w:rsidRDefault="002C1075" w:rsidP="002C1075">
              <w:pPr>
                <w:pStyle w:val="Zpat"/>
                <w:jc w:val="right"/>
              </w:pPr>
              <w:r>
                <w:t xml:space="preserve">Stránka </w:t>
              </w:r>
              <w:r>
                <w:rPr>
                  <w:b/>
                  <w:bCs/>
                  <w:szCs w:val="24"/>
                </w:rPr>
                <w:fldChar w:fldCharType="begin"/>
              </w:r>
              <w:r>
                <w:rPr>
                  <w:b/>
                  <w:bCs/>
                </w:rPr>
                <w:instrText>PAGE</w:instrText>
              </w:r>
              <w:r>
                <w:rPr>
                  <w:b/>
                  <w:bCs/>
                  <w:szCs w:val="24"/>
                </w:rPr>
                <w:fldChar w:fldCharType="separate"/>
              </w:r>
              <w:r w:rsidR="00AD3F0C">
                <w:rPr>
                  <w:b/>
                  <w:bCs/>
                  <w:noProof/>
                </w:rPr>
                <w:t>1</w:t>
              </w:r>
              <w:r>
                <w:rPr>
                  <w:b/>
                  <w:bCs/>
                  <w:szCs w:val="24"/>
                </w:rPr>
                <w:fldChar w:fldCharType="end"/>
              </w:r>
              <w:r>
                <w:t xml:space="preserve"> z </w:t>
              </w:r>
              <w:r>
                <w:rPr>
                  <w:b/>
                  <w:bCs/>
                  <w:szCs w:val="24"/>
                </w:rPr>
                <w:fldChar w:fldCharType="begin"/>
              </w:r>
              <w:r>
                <w:rPr>
                  <w:b/>
                  <w:bCs/>
                </w:rPr>
                <w:instrText>NUMPAGES</w:instrText>
              </w:r>
              <w:r>
                <w:rPr>
                  <w:b/>
                  <w:bCs/>
                  <w:szCs w:val="24"/>
                </w:rPr>
                <w:fldChar w:fldCharType="separate"/>
              </w:r>
              <w:r w:rsidR="00AD3F0C">
                <w:rPr>
                  <w:b/>
                  <w:bCs/>
                  <w:noProof/>
                </w:rPr>
                <w:t>4</w:t>
              </w:r>
              <w:r>
                <w:rPr>
                  <w:b/>
                  <w:bCs/>
                  <w:szCs w:val="24"/>
                </w:rPr>
                <w:fldChar w:fldCharType="end"/>
              </w:r>
            </w:p>
          </w:sdtContent>
        </w:sdt>
        <w:tbl>
          <w:tblPr>
            <w:tblW w:w="9547" w:type="dxa"/>
            <w:tblBorders>
              <w:top w:val="single" w:sz="4" w:space="0" w:color="A5A5A5"/>
            </w:tblBorders>
            <w:tblLook w:val="01E0" w:firstRow="1" w:lastRow="1" w:firstColumn="1" w:lastColumn="1" w:noHBand="0" w:noVBand="0"/>
          </w:tblPr>
          <w:tblGrid>
            <w:gridCol w:w="9547"/>
          </w:tblGrid>
          <w:tr w:rsidR="002C1075" w:rsidRPr="0026354F" w:rsidTr="00B738C1">
            <w:trPr>
              <w:trHeight w:val="713"/>
            </w:trPr>
            <w:tc>
              <w:tcPr>
                <w:tcW w:w="9547" w:type="dxa"/>
                <w:tcMar>
                  <w:top w:w="170" w:type="dxa"/>
                  <w:left w:w="0" w:type="dxa"/>
                  <w:right w:w="0" w:type="dxa"/>
                </w:tcMar>
              </w:tcPr>
              <w:p w:rsidR="002C1075" w:rsidRPr="0026354F" w:rsidRDefault="002C1075" w:rsidP="00B738C1">
                <w:pPr>
                  <w:pStyle w:val="Zpat"/>
                  <w:jc w:val="center"/>
                  <w:rPr>
                    <w:rFonts w:cs="Arial"/>
                    <w:sz w:val="18"/>
                    <w:szCs w:val="18"/>
                  </w:rPr>
                </w:pPr>
                <w:r w:rsidRPr="0026354F">
                  <w:rPr>
                    <w:rFonts w:cs="Arial"/>
                    <w:sz w:val="18"/>
                    <w:szCs w:val="18"/>
                  </w:rPr>
                  <w:t xml:space="preserve">VOP CZ, </w:t>
                </w:r>
                <w:proofErr w:type="spellStart"/>
                <w:proofErr w:type="gramStart"/>
                <w:r w:rsidRPr="0026354F">
                  <w:rPr>
                    <w:rFonts w:cs="Arial"/>
                    <w:sz w:val="18"/>
                    <w:szCs w:val="18"/>
                  </w:rPr>
                  <w:t>s.p</w:t>
                </w:r>
                <w:proofErr w:type="spellEnd"/>
                <w:r w:rsidRPr="0026354F">
                  <w:rPr>
                    <w:rFonts w:cs="Arial"/>
                    <w:sz w:val="18"/>
                    <w:szCs w:val="18"/>
                  </w:rPr>
                  <w:t>.</w:t>
                </w:r>
                <w:proofErr w:type="gramEnd"/>
                <w:r w:rsidRPr="0026354F">
                  <w:rPr>
                    <w:rFonts w:cs="Arial"/>
                    <w:sz w:val="18"/>
                    <w:szCs w:val="18"/>
                  </w:rPr>
                  <w:t>, Dukelská 102, 74</w:t>
                </w:r>
                <w:r>
                  <w:rPr>
                    <w:rFonts w:cs="Arial"/>
                    <w:sz w:val="18"/>
                    <w:szCs w:val="18"/>
                  </w:rPr>
                  <w:t>2</w:t>
                </w:r>
                <w:r w:rsidRPr="0026354F">
                  <w:rPr>
                    <w:rFonts w:cs="Arial"/>
                    <w:sz w:val="18"/>
                    <w:szCs w:val="18"/>
                  </w:rPr>
                  <w:t xml:space="preserve"> 4</w:t>
                </w:r>
                <w:r>
                  <w:rPr>
                    <w:rFonts w:cs="Arial"/>
                    <w:sz w:val="18"/>
                    <w:szCs w:val="18"/>
                  </w:rPr>
                  <w:t xml:space="preserve">2 </w:t>
                </w:r>
                <w:r w:rsidRPr="0026354F">
                  <w:rPr>
                    <w:rFonts w:cs="Arial"/>
                    <w:sz w:val="18"/>
                    <w:szCs w:val="18"/>
                  </w:rPr>
                  <w:t xml:space="preserve"> Šenov u Nového Jičína</w:t>
                </w:r>
              </w:p>
            </w:tc>
          </w:tr>
        </w:tbl>
        <w:p w:rsidR="0079120B" w:rsidRPr="0026354F" w:rsidRDefault="0079120B" w:rsidP="00C966CD">
          <w:pPr>
            <w:pStyle w:val="Zpat"/>
            <w:jc w:val="center"/>
            <w:rPr>
              <w:rFonts w:cs="Arial"/>
              <w:sz w:val="18"/>
              <w:szCs w:val="18"/>
            </w:rPr>
          </w:pPr>
        </w:p>
      </w:tc>
    </w:tr>
  </w:tbl>
  <w:p w:rsidR="0079120B" w:rsidRDefault="007912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666" w:rsidRDefault="00174666">
      <w:r>
        <w:separator/>
      </w:r>
    </w:p>
  </w:footnote>
  <w:footnote w:type="continuationSeparator" w:id="0">
    <w:p w:rsidR="00174666" w:rsidRDefault="00174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20B" w:rsidRDefault="0079120B">
    <w:pPr>
      <w:pStyle w:val="Zhlav"/>
    </w:pPr>
    <w:r>
      <w:rPr>
        <w:noProof/>
      </w:rPr>
      <w:drawing>
        <wp:anchor distT="0" distB="0" distL="114300" distR="114300" simplePos="0" relativeHeight="251659264" behindDoc="1" locked="1" layoutInCell="1" allowOverlap="1" wp14:anchorId="4869048E" wp14:editId="7FE0A11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3325" cy="1619250"/>
          <wp:effectExtent l="0" t="0" r="9525" b="0"/>
          <wp:wrapNone/>
          <wp:docPr id="2" name="obrázek 1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8AF" w:rsidRDefault="003408AF">
    <w:pPr>
      <w:pStyle w:val="Zhlav"/>
    </w:pPr>
    <w:r>
      <w:rPr>
        <w:noProof/>
      </w:rPr>
      <w:drawing>
        <wp:anchor distT="0" distB="0" distL="114300" distR="114300" simplePos="0" relativeHeight="251661312" behindDoc="1" locked="1" layoutInCell="1" allowOverlap="1" wp14:anchorId="6791B418" wp14:editId="5BB6DF8C">
          <wp:simplePos x="0" y="0"/>
          <wp:positionH relativeFrom="page">
            <wp:posOffset>-13335</wp:posOffset>
          </wp:positionH>
          <wp:positionV relativeFrom="page">
            <wp:posOffset>-53975</wp:posOffset>
          </wp:positionV>
          <wp:extent cx="7601585" cy="1628775"/>
          <wp:effectExtent l="0" t="0" r="0" b="0"/>
          <wp:wrapNone/>
          <wp:docPr id="1" name="obrázek 1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162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423C73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FD4CEC5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F729C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CC22410"/>
    <w:multiLevelType w:val="multilevel"/>
    <w:tmpl w:val="BD9C9FD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D202F98"/>
    <w:multiLevelType w:val="hybridMultilevel"/>
    <w:tmpl w:val="C8143846"/>
    <w:lvl w:ilvl="0" w:tplc="5CF6E71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E59C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D6D1FB5"/>
    <w:multiLevelType w:val="hybridMultilevel"/>
    <w:tmpl w:val="1A90793C"/>
    <w:lvl w:ilvl="0" w:tplc="722A523E">
      <w:start w:val="1"/>
      <w:numFmt w:val="lowerLetter"/>
      <w:lvlText w:val="%1."/>
      <w:lvlJc w:val="left"/>
      <w:pPr>
        <w:ind w:left="78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F76CD"/>
    <w:multiLevelType w:val="multilevel"/>
    <w:tmpl w:val="EBFEF96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F2E6B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985046"/>
    <w:multiLevelType w:val="hybridMultilevel"/>
    <w:tmpl w:val="222C6F1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7C4EDE"/>
    <w:multiLevelType w:val="hybridMultilevel"/>
    <w:tmpl w:val="E1D40606"/>
    <w:lvl w:ilvl="0" w:tplc="61684F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EB472C2"/>
    <w:multiLevelType w:val="hybridMultilevel"/>
    <w:tmpl w:val="EEE45FF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F3566C"/>
    <w:multiLevelType w:val="hybridMultilevel"/>
    <w:tmpl w:val="86444C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B28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71E2E67"/>
    <w:multiLevelType w:val="hybridMultilevel"/>
    <w:tmpl w:val="E2EC3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145FEA"/>
    <w:multiLevelType w:val="hybridMultilevel"/>
    <w:tmpl w:val="C5363B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F84330"/>
    <w:multiLevelType w:val="hybridMultilevel"/>
    <w:tmpl w:val="1E7CBB1E"/>
    <w:lvl w:ilvl="0" w:tplc="F70C3A8C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E134C2"/>
    <w:multiLevelType w:val="hybridMultilevel"/>
    <w:tmpl w:val="9EB8AB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443888"/>
    <w:multiLevelType w:val="multilevel"/>
    <w:tmpl w:val="ED5EC3A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4DC6DE0"/>
    <w:multiLevelType w:val="hybridMultilevel"/>
    <w:tmpl w:val="EEE45FF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B84516"/>
    <w:multiLevelType w:val="hybridMultilevel"/>
    <w:tmpl w:val="40DA60C8"/>
    <w:lvl w:ilvl="0" w:tplc="F82075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424667"/>
    <w:multiLevelType w:val="hybridMultilevel"/>
    <w:tmpl w:val="F6A0FC84"/>
    <w:lvl w:ilvl="0" w:tplc="8F788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4566C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6006B32"/>
    <w:multiLevelType w:val="hybridMultilevel"/>
    <w:tmpl w:val="2194943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056B67"/>
    <w:multiLevelType w:val="hybridMultilevel"/>
    <w:tmpl w:val="34B0C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263200"/>
    <w:multiLevelType w:val="multilevel"/>
    <w:tmpl w:val="E0E0724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>
    <w:nsid w:val="7907585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A667A4E"/>
    <w:multiLevelType w:val="hybridMultilevel"/>
    <w:tmpl w:val="99EC6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C478A6"/>
    <w:multiLevelType w:val="multilevel"/>
    <w:tmpl w:val="81B0B2AE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6"/>
  </w:num>
  <w:num w:numId="3">
    <w:abstractNumId w:val="8"/>
  </w:num>
  <w:num w:numId="4">
    <w:abstractNumId w:val="13"/>
  </w:num>
  <w:num w:numId="5">
    <w:abstractNumId w:val="4"/>
  </w:num>
  <w:num w:numId="6">
    <w:abstractNumId w:val="1"/>
  </w:num>
  <w:num w:numId="7">
    <w:abstractNumId w:val="0"/>
  </w:num>
  <w:num w:numId="8">
    <w:abstractNumId w:val="16"/>
  </w:num>
  <w:num w:numId="9">
    <w:abstractNumId w:val="5"/>
  </w:num>
  <w:num w:numId="10">
    <w:abstractNumId w:val="25"/>
  </w:num>
  <w:num w:numId="11">
    <w:abstractNumId w:val="23"/>
  </w:num>
  <w:num w:numId="12">
    <w:abstractNumId w:val="22"/>
  </w:num>
  <w:num w:numId="13">
    <w:abstractNumId w:val="7"/>
  </w:num>
  <w:num w:numId="14">
    <w:abstractNumId w:val="28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9"/>
  </w:num>
  <w:num w:numId="18">
    <w:abstractNumId w:val="19"/>
  </w:num>
  <w:num w:numId="19">
    <w:abstractNumId w:val="11"/>
  </w:num>
  <w:num w:numId="20">
    <w:abstractNumId w:val="27"/>
  </w:num>
  <w:num w:numId="21">
    <w:abstractNumId w:val="18"/>
  </w:num>
  <w:num w:numId="22">
    <w:abstractNumId w:val="14"/>
  </w:num>
  <w:num w:numId="23">
    <w:abstractNumId w:val="12"/>
  </w:num>
  <w:num w:numId="24">
    <w:abstractNumId w:val="20"/>
  </w:num>
  <w:num w:numId="25">
    <w:abstractNumId w:val="6"/>
  </w:num>
  <w:num w:numId="26">
    <w:abstractNumId w:val="15"/>
  </w:num>
  <w:num w:numId="27">
    <w:abstractNumId w:val="21"/>
  </w:num>
  <w:num w:numId="28">
    <w:abstractNumId w:val="24"/>
  </w:num>
  <w:num w:numId="29">
    <w:abstractNumId w:val="17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C2E"/>
    <w:rsid w:val="000059E0"/>
    <w:rsid w:val="00065C62"/>
    <w:rsid w:val="00091289"/>
    <w:rsid w:val="000B0447"/>
    <w:rsid w:val="000F2B56"/>
    <w:rsid w:val="001005A9"/>
    <w:rsid w:val="00120735"/>
    <w:rsid w:val="00124A83"/>
    <w:rsid w:val="001263EE"/>
    <w:rsid w:val="00150BEA"/>
    <w:rsid w:val="00154C7B"/>
    <w:rsid w:val="00155655"/>
    <w:rsid w:val="00156215"/>
    <w:rsid w:val="00160294"/>
    <w:rsid w:val="00173B00"/>
    <w:rsid w:val="00174666"/>
    <w:rsid w:val="00180481"/>
    <w:rsid w:val="001830E5"/>
    <w:rsid w:val="00192CD7"/>
    <w:rsid w:val="00193A44"/>
    <w:rsid w:val="00194C39"/>
    <w:rsid w:val="001A544A"/>
    <w:rsid w:val="001A595F"/>
    <w:rsid w:val="001C2858"/>
    <w:rsid w:val="002053BF"/>
    <w:rsid w:val="0020687E"/>
    <w:rsid w:val="00216EDF"/>
    <w:rsid w:val="00235591"/>
    <w:rsid w:val="00246417"/>
    <w:rsid w:val="00256C91"/>
    <w:rsid w:val="00271943"/>
    <w:rsid w:val="00274C0E"/>
    <w:rsid w:val="00277934"/>
    <w:rsid w:val="0028189E"/>
    <w:rsid w:val="00291849"/>
    <w:rsid w:val="0029239D"/>
    <w:rsid w:val="002B00EF"/>
    <w:rsid w:val="002B5930"/>
    <w:rsid w:val="002C1075"/>
    <w:rsid w:val="002D3F7B"/>
    <w:rsid w:val="002D4500"/>
    <w:rsid w:val="002F057A"/>
    <w:rsid w:val="00303111"/>
    <w:rsid w:val="00306687"/>
    <w:rsid w:val="00315783"/>
    <w:rsid w:val="003408AF"/>
    <w:rsid w:val="00343809"/>
    <w:rsid w:val="003472AF"/>
    <w:rsid w:val="00351C28"/>
    <w:rsid w:val="00356343"/>
    <w:rsid w:val="0036717F"/>
    <w:rsid w:val="0037173B"/>
    <w:rsid w:val="003812DB"/>
    <w:rsid w:val="00393D2E"/>
    <w:rsid w:val="003C6B8A"/>
    <w:rsid w:val="003C7AFF"/>
    <w:rsid w:val="003D3BF5"/>
    <w:rsid w:val="003D451D"/>
    <w:rsid w:val="003F3F11"/>
    <w:rsid w:val="00405BCA"/>
    <w:rsid w:val="00411A7F"/>
    <w:rsid w:val="00411DF0"/>
    <w:rsid w:val="00414C07"/>
    <w:rsid w:val="00432437"/>
    <w:rsid w:val="00437B8A"/>
    <w:rsid w:val="00444CE7"/>
    <w:rsid w:val="004452B8"/>
    <w:rsid w:val="00453A71"/>
    <w:rsid w:val="00457142"/>
    <w:rsid w:val="004631E7"/>
    <w:rsid w:val="004718BE"/>
    <w:rsid w:val="00472F2D"/>
    <w:rsid w:val="004824B7"/>
    <w:rsid w:val="00495084"/>
    <w:rsid w:val="004959EE"/>
    <w:rsid w:val="00495E15"/>
    <w:rsid w:val="004A0612"/>
    <w:rsid w:val="004A10D0"/>
    <w:rsid w:val="004B485B"/>
    <w:rsid w:val="004D0303"/>
    <w:rsid w:val="004D6D7D"/>
    <w:rsid w:val="004F2565"/>
    <w:rsid w:val="00511809"/>
    <w:rsid w:val="00520031"/>
    <w:rsid w:val="00521B4B"/>
    <w:rsid w:val="00536FE1"/>
    <w:rsid w:val="005428B5"/>
    <w:rsid w:val="0054342C"/>
    <w:rsid w:val="0055145B"/>
    <w:rsid w:val="005630BD"/>
    <w:rsid w:val="00564C08"/>
    <w:rsid w:val="00584396"/>
    <w:rsid w:val="005B10FC"/>
    <w:rsid w:val="005E5152"/>
    <w:rsid w:val="005E7E9C"/>
    <w:rsid w:val="005F73FA"/>
    <w:rsid w:val="00606EAA"/>
    <w:rsid w:val="00607B74"/>
    <w:rsid w:val="00621764"/>
    <w:rsid w:val="00623CDD"/>
    <w:rsid w:val="00626EA2"/>
    <w:rsid w:val="00637466"/>
    <w:rsid w:val="0064285E"/>
    <w:rsid w:val="00644BC1"/>
    <w:rsid w:val="00670A3D"/>
    <w:rsid w:val="00683CDE"/>
    <w:rsid w:val="006B67CF"/>
    <w:rsid w:val="006C2A43"/>
    <w:rsid w:val="006D335E"/>
    <w:rsid w:val="006E52F5"/>
    <w:rsid w:val="006E56C2"/>
    <w:rsid w:val="006F6783"/>
    <w:rsid w:val="0071117A"/>
    <w:rsid w:val="007140C2"/>
    <w:rsid w:val="00716AF8"/>
    <w:rsid w:val="00736E49"/>
    <w:rsid w:val="00740DEF"/>
    <w:rsid w:val="007501E1"/>
    <w:rsid w:val="00782E36"/>
    <w:rsid w:val="00790ABE"/>
    <w:rsid w:val="0079120B"/>
    <w:rsid w:val="007930F4"/>
    <w:rsid w:val="00796956"/>
    <w:rsid w:val="007A676C"/>
    <w:rsid w:val="007C0602"/>
    <w:rsid w:val="007C11A1"/>
    <w:rsid w:val="007C1C5F"/>
    <w:rsid w:val="007F6D43"/>
    <w:rsid w:val="007F76FD"/>
    <w:rsid w:val="0080263E"/>
    <w:rsid w:val="008027A3"/>
    <w:rsid w:val="0081656B"/>
    <w:rsid w:val="00823876"/>
    <w:rsid w:val="00832DA5"/>
    <w:rsid w:val="00835D8B"/>
    <w:rsid w:val="00843AF4"/>
    <w:rsid w:val="00866563"/>
    <w:rsid w:val="00867ED6"/>
    <w:rsid w:val="00875000"/>
    <w:rsid w:val="00882A1F"/>
    <w:rsid w:val="008A10C7"/>
    <w:rsid w:val="008E096E"/>
    <w:rsid w:val="00904172"/>
    <w:rsid w:val="009121EB"/>
    <w:rsid w:val="00913080"/>
    <w:rsid w:val="00914E74"/>
    <w:rsid w:val="00916442"/>
    <w:rsid w:val="009308E6"/>
    <w:rsid w:val="00932814"/>
    <w:rsid w:val="00932BE0"/>
    <w:rsid w:val="00956832"/>
    <w:rsid w:val="00970720"/>
    <w:rsid w:val="009712DD"/>
    <w:rsid w:val="00980373"/>
    <w:rsid w:val="00987347"/>
    <w:rsid w:val="009A580A"/>
    <w:rsid w:val="009C0B96"/>
    <w:rsid w:val="009D29BC"/>
    <w:rsid w:val="009E4210"/>
    <w:rsid w:val="009E6A29"/>
    <w:rsid w:val="00A155B4"/>
    <w:rsid w:val="00A3445D"/>
    <w:rsid w:val="00A34D9D"/>
    <w:rsid w:val="00A468FE"/>
    <w:rsid w:val="00A576CC"/>
    <w:rsid w:val="00A62781"/>
    <w:rsid w:val="00A62C56"/>
    <w:rsid w:val="00A6472C"/>
    <w:rsid w:val="00A909A1"/>
    <w:rsid w:val="00A9760E"/>
    <w:rsid w:val="00A97703"/>
    <w:rsid w:val="00AA14F2"/>
    <w:rsid w:val="00AA724D"/>
    <w:rsid w:val="00AB080D"/>
    <w:rsid w:val="00AB19E8"/>
    <w:rsid w:val="00AB1F31"/>
    <w:rsid w:val="00AD3F0C"/>
    <w:rsid w:val="00AF0B5E"/>
    <w:rsid w:val="00B036FA"/>
    <w:rsid w:val="00B15F49"/>
    <w:rsid w:val="00B2220B"/>
    <w:rsid w:val="00B2651A"/>
    <w:rsid w:val="00B44319"/>
    <w:rsid w:val="00B54A42"/>
    <w:rsid w:val="00B572BE"/>
    <w:rsid w:val="00B60203"/>
    <w:rsid w:val="00B60A55"/>
    <w:rsid w:val="00B65373"/>
    <w:rsid w:val="00B6555D"/>
    <w:rsid w:val="00B66A30"/>
    <w:rsid w:val="00B66D61"/>
    <w:rsid w:val="00B85A2A"/>
    <w:rsid w:val="00B941E8"/>
    <w:rsid w:val="00BA790D"/>
    <w:rsid w:val="00BC677C"/>
    <w:rsid w:val="00BC7C98"/>
    <w:rsid w:val="00BE2918"/>
    <w:rsid w:val="00C06F05"/>
    <w:rsid w:val="00C13822"/>
    <w:rsid w:val="00C14153"/>
    <w:rsid w:val="00C472D5"/>
    <w:rsid w:val="00C56A75"/>
    <w:rsid w:val="00C62050"/>
    <w:rsid w:val="00C6489C"/>
    <w:rsid w:val="00C71E20"/>
    <w:rsid w:val="00C9321E"/>
    <w:rsid w:val="00CA045B"/>
    <w:rsid w:val="00CC7BA3"/>
    <w:rsid w:val="00CE1341"/>
    <w:rsid w:val="00D00DAE"/>
    <w:rsid w:val="00D25867"/>
    <w:rsid w:val="00D55C1A"/>
    <w:rsid w:val="00D67EFD"/>
    <w:rsid w:val="00D71360"/>
    <w:rsid w:val="00D76B2D"/>
    <w:rsid w:val="00D873F9"/>
    <w:rsid w:val="00D9343F"/>
    <w:rsid w:val="00D95A86"/>
    <w:rsid w:val="00D9784D"/>
    <w:rsid w:val="00DB2884"/>
    <w:rsid w:val="00DB44D5"/>
    <w:rsid w:val="00DB7160"/>
    <w:rsid w:val="00DF0C2E"/>
    <w:rsid w:val="00DF2741"/>
    <w:rsid w:val="00E1009B"/>
    <w:rsid w:val="00E313FD"/>
    <w:rsid w:val="00E317A0"/>
    <w:rsid w:val="00E4606C"/>
    <w:rsid w:val="00E56F13"/>
    <w:rsid w:val="00E57AE2"/>
    <w:rsid w:val="00E63A95"/>
    <w:rsid w:val="00E66E5B"/>
    <w:rsid w:val="00E73825"/>
    <w:rsid w:val="00E7724C"/>
    <w:rsid w:val="00E828DF"/>
    <w:rsid w:val="00E87DAE"/>
    <w:rsid w:val="00EB041E"/>
    <w:rsid w:val="00EF5064"/>
    <w:rsid w:val="00F066BC"/>
    <w:rsid w:val="00F25803"/>
    <w:rsid w:val="00F369FC"/>
    <w:rsid w:val="00F5705E"/>
    <w:rsid w:val="00F660AF"/>
    <w:rsid w:val="00F73556"/>
    <w:rsid w:val="00F736FA"/>
    <w:rsid w:val="00F805DC"/>
    <w:rsid w:val="00F87E18"/>
    <w:rsid w:val="00FA4BE7"/>
    <w:rsid w:val="00FA69A6"/>
    <w:rsid w:val="00FC09E8"/>
    <w:rsid w:val="00FC1D78"/>
    <w:rsid w:val="00FC2142"/>
    <w:rsid w:val="00FC2D9F"/>
    <w:rsid w:val="00FC459D"/>
    <w:rsid w:val="00FC6239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able of figures" w:uiPriority="99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link w:val="Nadpis1Char"/>
    <w:qFormat/>
    <w:rsid w:val="00192CD7"/>
    <w:pPr>
      <w:keepNext/>
      <w:numPr>
        <w:numId w:val="10"/>
      </w:numPr>
      <w:spacing w:before="240" w:after="60"/>
      <w:outlineLvl w:val="0"/>
    </w:pPr>
    <w:rPr>
      <w:b/>
      <w:bCs/>
      <w:kern w:val="32"/>
      <w:szCs w:val="32"/>
    </w:rPr>
  </w:style>
  <w:style w:type="paragraph" w:styleId="Nadpis2">
    <w:name w:val="heading 2"/>
    <w:basedOn w:val="Nadpis1"/>
    <w:next w:val="Nadpis3"/>
    <w:link w:val="Nadpis2Char"/>
    <w:unhideWhenUsed/>
    <w:qFormat/>
    <w:rsid w:val="00BE2918"/>
    <w:pPr>
      <w:numPr>
        <w:ilvl w:val="1"/>
      </w:numPr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0"/>
      </w:numPr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E2918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E2918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E2918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E2918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BE2918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BE2918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textAlignment w:val="baseline"/>
    </w:pPr>
    <w:rPr>
      <w:color w:val="000000"/>
      <w:sz w:val="2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Zkladntext2">
    <w:name w:val="Body Text 2"/>
    <w:basedOn w:val="Normln"/>
    <w:rPr>
      <w:b/>
      <w:bCs/>
    </w:rPr>
  </w:style>
  <w:style w:type="table" w:styleId="Mkatabulky">
    <w:name w:val="Table Grid"/>
    <w:basedOn w:val="Normlntabulka"/>
    <w:rsid w:val="00A34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C6489C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4B48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B485B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192CD7"/>
    <w:rPr>
      <w:rFonts w:eastAsia="Times New Roman" w:cs="Times New Roman"/>
      <w:b/>
      <w:bCs/>
      <w:kern w:val="32"/>
      <w:sz w:val="24"/>
      <w:szCs w:val="32"/>
    </w:rPr>
  </w:style>
  <w:style w:type="character" w:customStyle="1" w:styleId="Nadpis2Char">
    <w:name w:val="Nadpis 2 Char"/>
    <w:link w:val="Nadpis2"/>
    <w:rsid w:val="00BE2918"/>
    <w:rPr>
      <w:rFonts w:eastAsia="Times New Roman" w:cs="Times New Roman"/>
      <w:b/>
      <w:iCs/>
      <w:kern w:val="32"/>
      <w:sz w:val="24"/>
      <w:szCs w:val="28"/>
    </w:rPr>
  </w:style>
  <w:style w:type="paragraph" w:styleId="Nzev">
    <w:name w:val="Title"/>
    <w:basedOn w:val="Normln"/>
    <w:next w:val="Normln"/>
    <w:link w:val="NzevChar"/>
    <w:qFormat/>
    <w:rsid w:val="0045714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5714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Nadpis2n">
    <w:name w:val="Nadpis 2n"/>
    <w:basedOn w:val="Nadpis2"/>
    <w:link w:val="Nadpis2nChar"/>
    <w:rsid w:val="00457142"/>
    <w:rPr>
      <w:color w:val="000000"/>
    </w:rPr>
  </w:style>
  <w:style w:type="paragraph" w:styleId="Odstavecseseznamem">
    <w:name w:val="List Paragraph"/>
    <w:basedOn w:val="Normln"/>
    <w:uiPriority w:val="34"/>
    <w:qFormat/>
    <w:rsid w:val="00457142"/>
    <w:pPr>
      <w:ind w:left="708"/>
    </w:pPr>
  </w:style>
  <w:style w:type="character" w:customStyle="1" w:styleId="Nadpis2nChar">
    <w:name w:val="Nadpis 2n Char"/>
    <w:link w:val="Nadpis2n"/>
    <w:rsid w:val="00457142"/>
    <w:rPr>
      <w:rFonts w:ascii="Cambria" w:eastAsia="Times New Roman" w:hAnsi="Cambria" w:cs="Times New Roman"/>
      <w:b/>
      <w:bCs/>
      <w:iCs/>
      <w:color w:val="000000"/>
      <w:kern w:val="28"/>
      <w:sz w:val="24"/>
      <w:szCs w:val="28"/>
    </w:rPr>
  </w:style>
  <w:style w:type="character" w:customStyle="1" w:styleId="Nadpis4Char">
    <w:name w:val="Nadpis 4 Char"/>
    <w:link w:val="Nadpis4"/>
    <w:semiHidden/>
    <w:rsid w:val="00BE2918"/>
    <w:rPr>
      <w:rFonts w:ascii="Calibri" w:eastAsia="Times New Roman" w:hAnsi="Calibri" w:cs="Times New Roman"/>
      <w:b/>
      <w:bCs/>
      <w:sz w:val="28"/>
      <w:szCs w:val="28"/>
    </w:rPr>
  </w:style>
  <w:style w:type="paragraph" w:styleId="Pokraovnseznamu">
    <w:name w:val="List Continue"/>
    <w:basedOn w:val="Normln"/>
    <w:rsid w:val="00457142"/>
    <w:pPr>
      <w:spacing w:after="120"/>
      <w:ind w:left="283"/>
      <w:contextualSpacing/>
    </w:pPr>
  </w:style>
  <w:style w:type="paragraph" w:styleId="slovanseznam">
    <w:name w:val="List Number"/>
    <w:basedOn w:val="Normln"/>
    <w:rsid w:val="00192CD7"/>
    <w:pPr>
      <w:numPr>
        <w:numId w:val="6"/>
      </w:numPr>
      <w:contextualSpacing/>
    </w:pPr>
  </w:style>
  <w:style w:type="character" w:customStyle="1" w:styleId="Nadpis5Char">
    <w:name w:val="Nadpis 5 Char"/>
    <w:link w:val="Nadpis5"/>
    <w:semiHidden/>
    <w:rsid w:val="00BE291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BE291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semiHidden/>
    <w:rsid w:val="00BE2918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semiHidden/>
    <w:rsid w:val="00BE291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semiHidden/>
    <w:rsid w:val="00BE2918"/>
    <w:rPr>
      <w:rFonts w:ascii="Cambria" w:eastAsia="Times New Roman" w:hAnsi="Cambria" w:cs="Times New Roman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E2918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BE2918"/>
  </w:style>
  <w:style w:type="paragraph" w:styleId="Obsah2">
    <w:name w:val="toc 2"/>
    <w:basedOn w:val="Normln"/>
    <w:next w:val="Normln"/>
    <w:autoRedefine/>
    <w:uiPriority w:val="39"/>
    <w:rsid w:val="00BE2918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BE2918"/>
    <w:pPr>
      <w:ind w:left="480"/>
    </w:pPr>
  </w:style>
  <w:style w:type="paragraph" w:styleId="Titulek">
    <w:name w:val="caption"/>
    <w:basedOn w:val="Normln"/>
    <w:next w:val="Normln"/>
    <w:unhideWhenUsed/>
    <w:qFormat/>
    <w:rsid w:val="00F25803"/>
    <w:rPr>
      <w:b/>
      <w:bCs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7A676C"/>
  </w:style>
  <w:style w:type="character" w:styleId="Sledovanodkaz">
    <w:name w:val="FollowedHyperlink"/>
    <w:rsid w:val="006B67CF"/>
    <w:rPr>
      <w:color w:val="800080"/>
      <w:u w:val="single"/>
    </w:rPr>
  </w:style>
  <w:style w:type="character" w:customStyle="1" w:styleId="ZpatChar">
    <w:name w:val="Zápatí Char"/>
    <w:link w:val="Zpat"/>
    <w:uiPriority w:val="99"/>
    <w:rsid w:val="0079120B"/>
    <w:rPr>
      <w:sz w:val="24"/>
    </w:rPr>
  </w:style>
  <w:style w:type="paragraph" w:styleId="Citt">
    <w:name w:val="Quote"/>
    <w:basedOn w:val="Normln"/>
    <w:next w:val="Normln"/>
    <w:link w:val="CittChar"/>
    <w:uiPriority w:val="29"/>
    <w:qFormat/>
    <w:rsid w:val="00B941E8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941E8"/>
    <w:rPr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able of figures" w:uiPriority="99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link w:val="Nadpis1Char"/>
    <w:qFormat/>
    <w:rsid w:val="00192CD7"/>
    <w:pPr>
      <w:keepNext/>
      <w:numPr>
        <w:numId w:val="10"/>
      </w:numPr>
      <w:spacing w:before="240" w:after="60"/>
      <w:outlineLvl w:val="0"/>
    </w:pPr>
    <w:rPr>
      <w:b/>
      <w:bCs/>
      <w:kern w:val="32"/>
      <w:szCs w:val="32"/>
    </w:rPr>
  </w:style>
  <w:style w:type="paragraph" w:styleId="Nadpis2">
    <w:name w:val="heading 2"/>
    <w:basedOn w:val="Nadpis1"/>
    <w:next w:val="Nadpis3"/>
    <w:link w:val="Nadpis2Char"/>
    <w:unhideWhenUsed/>
    <w:qFormat/>
    <w:rsid w:val="00BE2918"/>
    <w:pPr>
      <w:numPr>
        <w:ilvl w:val="1"/>
      </w:numPr>
      <w:outlineLvl w:val="1"/>
    </w:pPr>
    <w:rPr>
      <w:bCs w:val="0"/>
      <w:iCs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0"/>
      </w:numPr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E2918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E2918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E2918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E2918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BE2918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BE2918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textAlignment w:val="baseline"/>
    </w:pPr>
    <w:rPr>
      <w:color w:val="000000"/>
      <w:sz w:val="2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Zkladntext2">
    <w:name w:val="Body Text 2"/>
    <w:basedOn w:val="Normln"/>
    <w:rPr>
      <w:b/>
      <w:bCs/>
    </w:rPr>
  </w:style>
  <w:style w:type="table" w:styleId="Mkatabulky">
    <w:name w:val="Table Grid"/>
    <w:basedOn w:val="Normlntabulka"/>
    <w:rsid w:val="00A34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C6489C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4B48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B485B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192CD7"/>
    <w:rPr>
      <w:rFonts w:eastAsia="Times New Roman" w:cs="Times New Roman"/>
      <w:b/>
      <w:bCs/>
      <w:kern w:val="32"/>
      <w:sz w:val="24"/>
      <w:szCs w:val="32"/>
    </w:rPr>
  </w:style>
  <w:style w:type="character" w:customStyle="1" w:styleId="Nadpis2Char">
    <w:name w:val="Nadpis 2 Char"/>
    <w:link w:val="Nadpis2"/>
    <w:rsid w:val="00BE2918"/>
    <w:rPr>
      <w:rFonts w:eastAsia="Times New Roman" w:cs="Times New Roman"/>
      <w:b/>
      <w:iCs/>
      <w:kern w:val="32"/>
      <w:sz w:val="24"/>
      <w:szCs w:val="28"/>
    </w:rPr>
  </w:style>
  <w:style w:type="paragraph" w:styleId="Nzev">
    <w:name w:val="Title"/>
    <w:basedOn w:val="Normln"/>
    <w:next w:val="Normln"/>
    <w:link w:val="NzevChar"/>
    <w:qFormat/>
    <w:rsid w:val="0045714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5714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Nadpis2n">
    <w:name w:val="Nadpis 2n"/>
    <w:basedOn w:val="Nadpis2"/>
    <w:link w:val="Nadpis2nChar"/>
    <w:rsid w:val="00457142"/>
    <w:rPr>
      <w:color w:val="000000"/>
    </w:rPr>
  </w:style>
  <w:style w:type="paragraph" w:styleId="Odstavecseseznamem">
    <w:name w:val="List Paragraph"/>
    <w:basedOn w:val="Normln"/>
    <w:uiPriority w:val="34"/>
    <w:qFormat/>
    <w:rsid w:val="00457142"/>
    <w:pPr>
      <w:ind w:left="708"/>
    </w:pPr>
  </w:style>
  <w:style w:type="character" w:customStyle="1" w:styleId="Nadpis2nChar">
    <w:name w:val="Nadpis 2n Char"/>
    <w:link w:val="Nadpis2n"/>
    <w:rsid w:val="00457142"/>
    <w:rPr>
      <w:rFonts w:ascii="Cambria" w:eastAsia="Times New Roman" w:hAnsi="Cambria" w:cs="Times New Roman"/>
      <w:b/>
      <w:bCs/>
      <w:iCs/>
      <w:color w:val="000000"/>
      <w:kern w:val="28"/>
      <w:sz w:val="24"/>
      <w:szCs w:val="28"/>
    </w:rPr>
  </w:style>
  <w:style w:type="character" w:customStyle="1" w:styleId="Nadpis4Char">
    <w:name w:val="Nadpis 4 Char"/>
    <w:link w:val="Nadpis4"/>
    <w:semiHidden/>
    <w:rsid w:val="00BE2918"/>
    <w:rPr>
      <w:rFonts w:ascii="Calibri" w:eastAsia="Times New Roman" w:hAnsi="Calibri" w:cs="Times New Roman"/>
      <w:b/>
      <w:bCs/>
      <w:sz w:val="28"/>
      <w:szCs w:val="28"/>
    </w:rPr>
  </w:style>
  <w:style w:type="paragraph" w:styleId="Pokraovnseznamu">
    <w:name w:val="List Continue"/>
    <w:basedOn w:val="Normln"/>
    <w:rsid w:val="00457142"/>
    <w:pPr>
      <w:spacing w:after="120"/>
      <w:ind w:left="283"/>
      <w:contextualSpacing/>
    </w:pPr>
  </w:style>
  <w:style w:type="paragraph" w:styleId="slovanseznam">
    <w:name w:val="List Number"/>
    <w:basedOn w:val="Normln"/>
    <w:rsid w:val="00192CD7"/>
    <w:pPr>
      <w:numPr>
        <w:numId w:val="6"/>
      </w:numPr>
      <w:contextualSpacing/>
    </w:pPr>
  </w:style>
  <w:style w:type="character" w:customStyle="1" w:styleId="Nadpis5Char">
    <w:name w:val="Nadpis 5 Char"/>
    <w:link w:val="Nadpis5"/>
    <w:semiHidden/>
    <w:rsid w:val="00BE291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BE291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semiHidden/>
    <w:rsid w:val="00BE2918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semiHidden/>
    <w:rsid w:val="00BE291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semiHidden/>
    <w:rsid w:val="00BE2918"/>
    <w:rPr>
      <w:rFonts w:ascii="Cambria" w:eastAsia="Times New Roman" w:hAnsi="Cambria" w:cs="Times New Roman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E2918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BE2918"/>
  </w:style>
  <w:style w:type="paragraph" w:styleId="Obsah2">
    <w:name w:val="toc 2"/>
    <w:basedOn w:val="Normln"/>
    <w:next w:val="Normln"/>
    <w:autoRedefine/>
    <w:uiPriority w:val="39"/>
    <w:rsid w:val="00BE2918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BE2918"/>
    <w:pPr>
      <w:ind w:left="480"/>
    </w:pPr>
  </w:style>
  <w:style w:type="paragraph" w:styleId="Titulek">
    <w:name w:val="caption"/>
    <w:basedOn w:val="Normln"/>
    <w:next w:val="Normln"/>
    <w:unhideWhenUsed/>
    <w:qFormat/>
    <w:rsid w:val="00F25803"/>
    <w:rPr>
      <w:b/>
      <w:bCs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7A676C"/>
  </w:style>
  <w:style w:type="character" w:styleId="Sledovanodkaz">
    <w:name w:val="FollowedHyperlink"/>
    <w:rsid w:val="006B67CF"/>
    <w:rPr>
      <w:color w:val="800080"/>
      <w:u w:val="single"/>
    </w:rPr>
  </w:style>
  <w:style w:type="character" w:customStyle="1" w:styleId="ZpatChar">
    <w:name w:val="Zápatí Char"/>
    <w:link w:val="Zpat"/>
    <w:uiPriority w:val="99"/>
    <w:rsid w:val="0079120B"/>
    <w:rPr>
      <w:sz w:val="24"/>
    </w:rPr>
  </w:style>
  <w:style w:type="paragraph" w:styleId="Citt">
    <w:name w:val="Quote"/>
    <w:basedOn w:val="Normln"/>
    <w:next w:val="Normln"/>
    <w:link w:val="CittChar"/>
    <w:uiPriority w:val="29"/>
    <w:qFormat/>
    <w:rsid w:val="00B941E8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941E8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3B5DA-584C-461B-B449-C55A2290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495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Vojenský opravárenský podnik 025 Nový Jičín, s</vt:lpstr>
    </vt:vector>
  </TitlesOfParts>
  <Company>Unknown Organization</Company>
  <LinksUpToDate>false</LinksUpToDate>
  <CharactersWithSpaces>3548</CharactersWithSpaces>
  <SharedDoc>false</SharedDoc>
  <HLinks>
    <vt:vector size="300" baseType="variant">
      <vt:variant>
        <vt:i4>1966098</vt:i4>
      </vt:variant>
      <vt:variant>
        <vt:i4>333</vt:i4>
      </vt:variant>
      <vt:variant>
        <vt:i4>0</vt:i4>
      </vt:variant>
      <vt:variant>
        <vt:i4>5</vt:i4>
      </vt:variant>
      <vt:variant>
        <vt:lpwstr>http://portal.vop.local/group/vop/wps</vt:lpwstr>
      </vt:variant>
      <vt:variant>
        <vt:lpwstr/>
      </vt:variant>
      <vt:variant>
        <vt:i4>18743310</vt:i4>
      </vt:variant>
      <vt:variant>
        <vt:i4>293</vt:i4>
      </vt:variant>
      <vt:variant>
        <vt:i4>0</vt:i4>
      </vt:variant>
      <vt:variant>
        <vt:i4>5</vt:i4>
      </vt:variant>
      <vt:variant>
        <vt:lpwstr>\\hlavni\8710$\Svar_Ing\4.Podnikové normy - svařování\Rozpracované\TPV+S+10+2005+Směrný+postup+pro+provádění+svářečských+prací - revize 3 - 3.12.2013-.doc</vt:lpwstr>
      </vt:variant>
      <vt:variant>
        <vt:lpwstr>_Toc374700724</vt:lpwstr>
      </vt:variant>
      <vt:variant>
        <vt:i4>18743310</vt:i4>
      </vt:variant>
      <vt:variant>
        <vt:i4>287</vt:i4>
      </vt:variant>
      <vt:variant>
        <vt:i4>0</vt:i4>
      </vt:variant>
      <vt:variant>
        <vt:i4>5</vt:i4>
      </vt:variant>
      <vt:variant>
        <vt:lpwstr>\\hlavni\8710$\Svar_Ing\4.Podnikové normy - svařování\Rozpracované\TPV+S+10+2005+Směrný+postup+pro+provádění+svářečských+prací - revize 3 - 3.12.2013-.doc</vt:lpwstr>
      </vt:variant>
      <vt:variant>
        <vt:lpwstr>_Toc374700723</vt:lpwstr>
      </vt:variant>
      <vt:variant>
        <vt:i4>18743310</vt:i4>
      </vt:variant>
      <vt:variant>
        <vt:i4>281</vt:i4>
      </vt:variant>
      <vt:variant>
        <vt:i4>0</vt:i4>
      </vt:variant>
      <vt:variant>
        <vt:i4>5</vt:i4>
      </vt:variant>
      <vt:variant>
        <vt:lpwstr>\\hlavni\8710$\Svar_Ing\4.Podnikové normy - svařování\Rozpracované\TPV+S+10+2005+Směrný+postup+pro+provádění+svářečských+prací - revize 3 - 3.12.2013-.doc</vt:lpwstr>
      </vt:variant>
      <vt:variant>
        <vt:lpwstr>_Toc374700722</vt:lpwstr>
      </vt:variant>
      <vt:variant>
        <vt:i4>18743310</vt:i4>
      </vt:variant>
      <vt:variant>
        <vt:i4>275</vt:i4>
      </vt:variant>
      <vt:variant>
        <vt:i4>0</vt:i4>
      </vt:variant>
      <vt:variant>
        <vt:i4>5</vt:i4>
      </vt:variant>
      <vt:variant>
        <vt:lpwstr>\\hlavni\8710$\Svar_Ing\4.Podnikové normy - svařování\Rozpracované\TPV+S+10+2005+Směrný+postup+pro+provádění+svářečských+prací - revize 3 - 3.12.2013-.doc</vt:lpwstr>
      </vt:variant>
      <vt:variant>
        <vt:lpwstr>_Toc374700721</vt:lpwstr>
      </vt:variant>
      <vt:variant>
        <vt:i4>18743310</vt:i4>
      </vt:variant>
      <vt:variant>
        <vt:i4>269</vt:i4>
      </vt:variant>
      <vt:variant>
        <vt:i4>0</vt:i4>
      </vt:variant>
      <vt:variant>
        <vt:i4>5</vt:i4>
      </vt:variant>
      <vt:variant>
        <vt:lpwstr>\\hlavni\8710$\Svar_Ing\4.Podnikové normy - svařování\Rozpracované\TPV+S+10+2005+Směrný+postup+pro+provádění+svářečských+prací - revize 3 - 3.12.2013-.doc</vt:lpwstr>
      </vt:variant>
      <vt:variant>
        <vt:lpwstr>_Toc374700720</vt:lpwstr>
      </vt:variant>
      <vt:variant>
        <vt:i4>18677774</vt:i4>
      </vt:variant>
      <vt:variant>
        <vt:i4>263</vt:i4>
      </vt:variant>
      <vt:variant>
        <vt:i4>0</vt:i4>
      </vt:variant>
      <vt:variant>
        <vt:i4>5</vt:i4>
      </vt:variant>
      <vt:variant>
        <vt:lpwstr>\\hlavni\8710$\Svar_Ing\4.Podnikové normy - svařování\Rozpracované\TPV+S+10+2005+Směrný+postup+pro+provádění+svářečských+prací - revize 3 - 3.12.2013-.doc</vt:lpwstr>
      </vt:variant>
      <vt:variant>
        <vt:lpwstr>_Toc374700719</vt:lpwstr>
      </vt:variant>
      <vt:variant>
        <vt:i4>1441840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_Toc374700718</vt:lpwstr>
      </vt:variant>
      <vt:variant>
        <vt:i4>18677774</vt:i4>
      </vt:variant>
      <vt:variant>
        <vt:i4>251</vt:i4>
      </vt:variant>
      <vt:variant>
        <vt:i4>0</vt:i4>
      </vt:variant>
      <vt:variant>
        <vt:i4>5</vt:i4>
      </vt:variant>
      <vt:variant>
        <vt:lpwstr>\\hlavni\8710$\Svar_Ing\4.Podnikové normy - svařování\Rozpracované\TPV+S+10+2005+Směrný+postup+pro+provádění+svářečských+prací - revize 3 - 3.12.2013-.doc</vt:lpwstr>
      </vt:variant>
      <vt:variant>
        <vt:lpwstr>_Toc374700717</vt:lpwstr>
      </vt:variant>
      <vt:variant>
        <vt:i4>18677774</vt:i4>
      </vt:variant>
      <vt:variant>
        <vt:i4>245</vt:i4>
      </vt:variant>
      <vt:variant>
        <vt:i4>0</vt:i4>
      </vt:variant>
      <vt:variant>
        <vt:i4>5</vt:i4>
      </vt:variant>
      <vt:variant>
        <vt:lpwstr>\\hlavni\8710$\Svar_Ing\4.Podnikové normy - svařování\Rozpracované\TPV+S+10+2005+Směrný+postup+pro+provádění+svářečských+prací - revize 3 - 3.12.2013-.doc</vt:lpwstr>
      </vt:variant>
      <vt:variant>
        <vt:lpwstr>_Toc374700716</vt:lpwstr>
      </vt:variant>
      <vt:variant>
        <vt:i4>1507378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_Toc376929578</vt:lpwstr>
      </vt:variant>
      <vt:variant>
        <vt:i4>1507378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_Toc376929577</vt:lpwstr>
      </vt:variant>
      <vt:variant>
        <vt:i4>1507378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_Toc376929576</vt:lpwstr>
      </vt:variant>
      <vt:variant>
        <vt:i4>1507378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_Toc376929575</vt:lpwstr>
      </vt:variant>
      <vt:variant>
        <vt:i4>1507378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_Toc376929574</vt:lpwstr>
      </vt:variant>
      <vt:variant>
        <vt:i4>1507378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_Toc376929573</vt:lpwstr>
      </vt:variant>
      <vt:variant>
        <vt:i4>1507378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_Toc376929572</vt:lpwstr>
      </vt:variant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_Toc376929571</vt:lpwstr>
      </vt:variant>
      <vt:variant>
        <vt:i4>1507378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_Toc376929570</vt:lpwstr>
      </vt:variant>
      <vt:variant>
        <vt:i4>1441842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_Toc376929569</vt:lpwstr>
      </vt:variant>
      <vt:variant>
        <vt:i4>1441842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_Toc376929568</vt:lpwstr>
      </vt:variant>
      <vt:variant>
        <vt:i4>1441842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_Toc376929566</vt:lpwstr>
      </vt:variant>
      <vt:variant>
        <vt:i4>1441842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_Toc376929565</vt:lpwstr>
      </vt:variant>
      <vt:variant>
        <vt:i4>1441842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_Toc376929564</vt:lpwstr>
      </vt:variant>
      <vt:variant>
        <vt:i4>1441842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_Toc376929563</vt:lpwstr>
      </vt:variant>
      <vt:variant>
        <vt:i4>1441842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_Toc376929562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_Toc376929561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_Toc376929560</vt:lpwstr>
      </vt:variant>
      <vt:variant>
        <vt:i4>1376306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_Toc376929559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_Toc376929558</vt:lpwstr>
      </vt:variant>
      <vt:variant>
        <vt:i4>1376306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_Toc376929557</vt:lpwstr>
      </vt:variant>
      <vt:variant>
        <vt:i4>1376306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_Toc376929556</vt:lpwstr>
      </vt:variant>
      <vt:variant>
        <vt:i4>1376306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_Toc376929555</vt:lpwstr>
      </vt:variant>
      <vt:variant>
        <vt:i4>1376306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_Toc376929553</vt:lpwstr>
      </vt:variant>
      <vt:variant>
        <vt:i4>1376306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_Toc376929552</vt:lpwstr>
      </vt:variant>
      <vt:variant>
        <vt:i4>1376306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_Toc376929551</vt:lpwstr>
      </vt:variant>
      <vt:variant>
        <vt:i4>1376306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_Toc376929550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_Toc376929549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_Toc376929548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_Toc376929547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_Toc376929546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_Toc376929545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_Toc376929544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_Toc376929543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_Toc376929542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_Toc376929541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_Toc376929540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_Toc376929538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_Toc376929537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_Toc376929536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Vojenský opravárenský podnik 025 Nový Jičín, s</dc:title>
  <dc:creator>Unknown User;hub.d@vop.cz</dc:creator>
  <cp:lastModifiedBy>Ondřej Laník</cp:lastModifiedBy>
  <cp:revision>19</cp:revision>
  <cp:lastPrinted>2014-07-30T11:19:00Z</cp:lastPrinted>
  <dcterms:created xsi:type="dcterms:W3CDTF">2020-06-23T05:47:00Z</dcterms:created>
  <dcterms:modified xsi:type="dcterms:W3CDTF">2020-06-23T06:40:00Z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-198683028</vt:i4>
  </property>
</Properties>
</file>